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F3436" w14:textId="77777777" w:rsidR="00C50CA2" w:rsidRDefault="00C50CA2" w:rsidP="00C50CA2">
      <w:pPr>
        <w:pStyle w:val="Rubrik1"/>
        <w:rPr>
          <w:lang w:val="en-US"/>
        </w:rPr>
      </w:pPr>
      <w:proofErr w:type="spellStart"/>
      <w:r w:rsidRPr="008A34E3">
        <w:rPr>
          <w:lang w:val="en-US"/>
        </w:rPr>
        <w:t>Swedfund’s</w:t>
      </w:r>
      <w:proofErr w:type="spellEnd"/>
      <w:r w:rsidRPr="008A34E3">
        <w:rPr>
          <w:lang w:val="en-US"/>
        </w:rPr>
        <w:t xml:space="preserve"> Policy for Sustainable Development</w:t>
      </w:r>
    </w:p>
    <w:p w14:paraId="5AE2D00F" w14:textId="77777777" w:rsidR="00C50CA2" w:rsidRPr="008A34E3" w:rsidRDefault="00C50CA2" w:rsidP="00C50CA2">
      <w:pPr>
        <w:rPr>
          <w:lang w:val="en-US"/>
        </w:rPr>
      </w:pPr>
    </w:p>
    <w:p w14:paraId="4A54C47D" w14:textId="77777777" w:rsidR="00C50CA2" w:rsidRPr="00E1209C" w:rsidRDefault="001F2743" w:rsidP="00C50CA2">
      <w:pPr>
        <w:pStyle w:val="Liststycke"/>
        <w:numPr>
          <w:ilvl w:val="0"/>
          <w:numId w:val="1"/>
        </w:numPr>
        <w:rPr>
          <w:b/>
          <w:lang w:val="en-GB"/>
        </w:rPr>
      </w:pPr>
      <w:r>
        <w:rPr>
          <w:b/>
          <w:lang w:val="en-GB"/>
        </w:rPr>
        <w:t>Purpose and scope</w:t>
      </w:r>
      <w:r w:rsidR="00145FD5">
        <w:rPr>
          <w:b/>
          <w:lang w:val="en-GB"/>
        </w:rPr>
        <w:t xml:space="preserve"> of this Policy</w:t>
      </w:r>
    </w:p>
    <w:p w14:paraId="3102BE9C" w14:textId="76F8C1DA" w:rsidR="005C764C" w:rsidRDefault="00713BE8" w:rsidP="00A3235C">
      <w:pPr>
        <w:pStyle w:val="Kommentarer"/>
        <w:jc w:val="both"/>
        <w:rPr>
          <w:rFonts w:cs="Times New Roman"/>
          <w:sz w:val="22"/>
          <w:szCs w:val="24"/>
          <w:lang w:val="en-GB"/>
        </w:rPr>
      </w:pPr>
      <w:proofErr w:type="spellStart"/>
      <w:r w:rsidRPr="00512418">
        <w:rPr>
          <w:rFonts w:cs="Times New Roman"/>
          <w:sz w:val="22"/>
          <w:szCs w:val="24"/>
          <w:lang w:val="en-GB"/>
        </w:rPr>
        <w:t>Swedfund’s</w:t>
      </w:r>
      <w:proofErr w:type="spellEnd"/>
      <w:r w:rsidRPr="00512418">
        <w:rPr>
          <w:rFonts w:cs="Times New Roman"/>
          <w:sz w:val="22"/>
          <w:szCs w:val="24"/>
          <w:lang w:val="en-GB"/>
        </w:rPr>
        <w:t xml:space="preserve"> </w:t>
      </w:r>
      <w:r w:rsidR="00A3235C">
        <w:rPr>
          <w:rFonts w:cs="Times New Roman"/>
          <w:sz w:val="22"/>
          <w:szCs w:val="24"/>
          <w:lang w:val="en-GB"/>
        </w:rPr>
        <w:t xml:space="preserve">goal and </w:t>
      </w:r>
      <w:r w:rsidRPr="00512418">
        <w:rPr>
          <w:rFonts w:cs="Times New Roman"/>
          <w:sz w:val="22"/>
          <w:szCs w:val="24"/>
          <w:lang w:val="en-GB"/>
        </w:rPr>
        <w:t>mission</w:t>
      </w:r>
      <w:r w:rsidR="00C25112">
        <w:rPr>
          <w:rFonts w:cs="Times New Roman"/>
          <w:sz w:val="22"/>
          <w:szCs w:val="24"/>
          <w:lang w:val="en-GB"/>
        </w:rPr>
        <w:t xml:space="preserve"> as the Swedish Development Finance Institution </w:t>
      </w:r>
      <w:r w:rsidRPr="00512418">
        <w:rPr>
          <w:rFonts w:cs="Times New Roman"/>
          <w:sz w:val="22"/>
          <w:szCs w:val="24"/>
          <w:lang w:val="en-GB"/>
        </w:rPr>
        <w:t xml:space="preserve">is to fight poverty by investing in sustainable businesses in </w:t>
      </w:r>
      <w:r w:rsidR="00C25112">
        <w:rPr>
          <w:rFonts w:cs="Times New Roman"/>
          <w:sz w:val="22"/>
          <w:szCs w:val="24"/>
          <w:lang w:val="en-GB"/>
        </w:rPr>
        <w:t>emerging markets</w:t>
      </w:r>
      <w:r w:rsidR="00751267">
        <w:rPr>
          <w:rFonts w:cs="Times New Roman"/>
          <w:sz w:val="22"/>
          <w:szCs w:val="24"/>
          <w:lang w:val="en-GB"/>
        </w:rPr>
        <w:t xml:space="preserve"> and</w:t>
      </w:r>
      <w:r w:rsidR="00E7439B">
        <w:rPr>
          <w:rFonts w:cs="Times New Roman"/>
          <w:sz w:val="22"/>
          <w:szCs w:val="24"/>
          <w:lang w:val="en-GB"/>
        </w:rPr>
        <w:t xml:space="preserve"> thereby contributing to the implementation of Agenda 2030</w:t>
      </w:r>
      <w:r w:rsidR="00A3235C">
        <w:rPr>
          <w:rFonts w:cs="Times New Roman"/>
          <w:sz w:val="22"/>
          <w:szCs w:val="24"/>
          <w:lang w:val="en-GB"/>
        </w:rPr>
        <w:t>.</w:t>
      </w:r>
      <w:r w:rsidRPr="00512418">
        <w:rPr>
          <w:rFonts w:cs="Times New Roman"/>
          <w:sz w:val="22"/>
          <w:szCs w:val="24"/>
          <w:lang w:val="en-GB"/>
        </w:rPr>
        <w:t xml:space="preserve"> </w:t>
      </w:r>
      <w:proofErr w:type="spellStart"/>
      <w:r w:rsidR="00E7439B">
        <w:rPr>
          <w:rFonts w:cs="Times New Roman"/>
          <w:sz w:val="22"/>
          <w:szCs w:val="24"/>
          <w:lang w:val="en-GB"/>
        </w:rPr>
        <w:t>Swedfund’s</w:t>
      </w:r>
      <w:proofErr w:type="spellEnd"/>
      <w:r w:rsidR="00E7439B">
        <w:rPr>
          <w:rFonts w:cs="Times New Roman"/>
          <w:sz w:val="22"/>
          <w:szCs w:val="24"/>
          <w:lang w:val="en-GB"/>
        </w:rPr>
        <w:t xml:space="preserve"> business model is based on t</w:t>
      </w:r>
      <w:r w:rsidRPr="00512418">
        <w:rPr>
          <w:rFonts w:cs="Times New Roman"/>
          <w:sz w:val="22"/>
          <w:szCs w:val="24"/>
          <w:lang w:val="en-GB"/>
        </w:rPr>
        <w:t xml:space="preserve">hree </w:t>
      </w:r>
      <w:r w:rsidR="00E7439B">
        <w:rPr>
          <w:rFonts w:cs="Times New Roman"/>
          <w:sz w:val="22"/>
          <w:szCs w:val="24"/>
          <w:lang w:val="en-GB"/>
        </w:rPr>
        <w:t xml:space="preserve">equally important </w:t>
      </w:r>
      <w:r w:rsidRPr="00512418">
        <w:rPr>
          <w:rFonts w:cs="Times New Roman"/>
          <w:sz w:val="22"/>
          <w:szCs w:val="24"/>
          <w:lang w:val="en-GB"/>
        </w:rPr>
        <w:t>pillars</w:t>
      </w:r>
      <w:r w:rsidR="00E7439B">
        <w:rPr>
          <w:rFonts w:cs="Times New Roman"/>
          <w:sz w:val="22"/>
          <w:szCs w:val="24"/>
          <w:lang w:val="en-GB"/>
        </w:rPr>
        <w:t>:</w:t>
      </w:r>
      <w:r w:rsidRPr="00512418">
        <w:rPr>
          <w:rFonts w:cs="Times New Roman"/>
          <w:sz w:val="22"/>
          <w:szCs w:val="24"/>
          <w:lang w:val="en-GB"/>
        </w:rPr>
        <w:t xml:space="preserve"> </w:t>
      </w:r>
      <w:r w:rsidR="007A3387">
        <w:rPr>
          <w:rFonts w:cs="Times New Roman"/>
          <w:sz w:val="22"/>
          <w:szCs w:val="24"/>
          <w:lang w:val="en-GB"/>
        </w:rPr>
        <w:t xml:space="preserve">Impact </w:t>
      </w:r>
      <w:r w:rsidR="00E7439B">
        <w:rPr>
          <w:rFonts w:cs="Times New Roman"/>
          <w:sz w:val="22"/>
          <w:szCs w:val="24"/>
          <w:lang w:val="en-GB"/>
        </w:rPr>
        <w:t xml:space="preserve">on </w:t>
      </w:r>
      <w:r w:rsidR="007A3387">
        <w:rPr>
          <w:rFonts w:cs="Times New Roman"/>
          <w:sz w:val="22"/>
          <w:szCs w:val="24"/>
          <w:lang w:val="en-GB"/>
        </w:rPr>
        <w:t>Society</w:t>
      </w:r>
      <w:r w:rsidR="00E7439B">
        <w:rPr>
          <w:rFonts w:cs="Times New Roman"/>
          <w:sz w:val="22"/>
          <w:szCs w:val="24"/>
          <w:lang w:val="en-GB"/>
        </w:rPr>
        <w:t xml:space="preserve">, </w:t>
      </w:r>
      <w:r w:rsidR="007A3387">
        <w:rPr>
          <w:rFonts w:cs="Times New Roman"/>
          <w:sz w:val="22"/>
          <w:szCs w:val="24"/>
          <w:lang w:val="en-GB"/>
        </w:rPr>
        <w:t xml:space="preserve">Sustainability </w:t>
      </w:r>
      <w:r w:rsidR="00E7439B">
        <w:rPr>
          <w:rFonts w:cs="Times New Roman"/>
          <w:sz w:val="22"/>
          <w:szCs w:val="24"/>
          <w:lang w:val="en-GB"/>
        </w:rPr>
        <w:t>and F</w:t>
      </w:r>
      <w:r w:rsidRPr="00512418">
        <w:rPr>
          <w:rFonts w:cs="Times New Roman"/>
          <w:sz w:val="22"/>
          <w:szCs w:val="24"/>
          <w:lang w:val="en-GB"/>
        </w:rPr>
        <w:t xml:space="preserve">inancial </w:t>
      </w:r>
      <w:r w:rsidR="007A3387" w:rsidRPr="00512418">
        <w:rPr>
          <w:rFonts w:cs="Times New Roman"/>
          <w:sz w:val="22"/>
          <w:szCs w:val="24"/>
          <w:lang w:val="en-GB"/>
        </w:rPr>
        <w:t>Viability</w:t>
      </w:r>
      <w:r w:rsidRPr="00512418">
        <w:rPr>
          <w:rFonts w:cs="Times New Roman"/>
          <w:sz w:val="22"/>
          <w:szCs w:val="24"/>
          <w:lang w:val="en-GB"/>
        </w:rPr>
        <w:t xml:space="preserve">. </w:t>
      </w:r>
      <w:r w:rsidR="005C764C" w:rsidRPr="00512418">
        <w:rPr>
          <w:rFonts w:cs="Times New Roman"/>
          <w:sz w:val="22"/>
          <w:szCs w:val="24"/>
          <w:lang w:val="en-GB"/>
        </w:rPr>
        <w:t xml:space="preserve">This Policy for Sustainable Development describes what </w:t>
      </w:r>
      <w:proofErr w:type="spellStart"/>
      <w:r w:rsidR="005C764C" w:rsidRPr="00512418">
        <w:rPr>
          <w:rFonts w:cs="Times New Roman"/>
          <w:sz w:val="22"/>
          <w:szCs w:val="24"/>
          <w:lang w:val="en-GB"/>
        </w:rPr>
        <w:t>Swedfund</w:t>
      </w:r>
      <w:proofErr w:type="spellEnd"/>
      <w:r w:rsidR="005C764C" w:rsidRPr="00512418">
        <w:rPr>
          <w:rFonts w:cs="Times New Roman"/>
          <w:sz w:val="22"/>
          <w:szCs w:val="24"/>
          <w:lang w:val="en-GB"/>
        </w:rPr>
        <w:t xml:space="preserve"> expects from</w:t>
      </w:r>
      <w:r w:rsidR="0010423E">
        <w:rPr>
          <w:rFonts w:cs="Times New Roman"/>
          <w:sz w:val="22"/>
          <w:szCs w:val="24"/>
          <w:lang w:val="en-GB"/>
        </w:rPr>
        <w:t xml:space="preserve"> itself and</w:t>
      </w:r>
      <w:r w:rsidR="005C764C" w:rsidRPr="00512418">
        <w:rPr>
          <w:rFonts w:cs="Times New Roman"/>
          <w:sz w:val="22"/>
          <w:szCs w:val="24"/>
          <w:lang w:val="en-GB"/>
        </w:rPr>
        <w:t xml:space="preserve"> its investments in order to </w:t>
      </w:r>
      <w:r w:rsidR="00E7439B" w:rsidRPr="00512418">
        <w:rPr>
          <w:rFonts w:cs="Times New Roman"/>
          <w:sz w:val="22"/>
          <w:szCs w:val="24"/>
          <w:lang w:val="en-GB"/>
        </w:rPr>
        <w:t>fulfil</w:t>
      </w:r>
      <w:r w:rsidR="005C764C" w:rsidRPr="00512418">
        <w:rPr>
          <w:rFonts w:cs="Times New Roman"/>
          <w:sz w:val="22"/>
          <w:szCs w:val="24"/>
          <w:lang w:val="en-GB"/>
        </w:rPr>
        <w:t xml:space="preserve"> our ambi</w:t>
      </w:r>
      <w:r w:rsidR="00E7439B">
        <w:rPr>
          <w:rFonts w:cs="Times New Roman"/>
          <w:sz w:val="22"/>
          <w:szCs w:val="24"/>
          <w:lang w:val="en-GB"/>
        </w:rPr>
        <w:t xml:space="preserve">tions with the </w:t>
      </w:r>
      <w:r w:rsidR="009C0661">
        <w:rPr>
          <w:rFonts w:cs="Times New Roman"/>
          <w:sz w:val="22"/>
          <w:szCs w:val="24"/>
          <w:lang w:val="en-GB"/>
        </w:rPr>
        <w:t xml:space="preserve">first and </w:t>
      </w:r>
      <w:r w:rsidR="00E7439B">
        <w:rPr>
          <w:rFonts w:cs="Times New Roman"/>
          <w:sz w:val="22"/>
          <w:szCs w:val="24"/>
          <w:lang w:val="en-GB"/>
        </w:rPr>
        <w:t>second pillar</w:t>
      </w:r>
      <w:r w:rsidR="007A3387">
        <w:rPr>
          <w:rFonts w:cs="Times New Roman"/>
          <w:sz w:val="22"/>
          <w:szCs w:val="24"/>
          <w:lang w:val="en-GB"/>
        </w:rPr>
        <w:t>s</w:t>
      </w:r>
      <w:r w:rsidR="00E7439B">
        <w:rPr>
          <w:rFonts w:cs="Times New Roman"/>
          <w:sz w:val="22"/>
          <w:szCs w:val="24"/>
          <w:lang w:val="en-GB"/>
        </w:rPr>
        <w:t xml:space="preserve"> – </w:t>
      </w:r>
      <w:r w:rsidR="009C0661">
        <w:rPr>
          <w:rFonts w:cs="Times New Roman"/>
          <w:sz w:val="22"/>
          <w:szCs w:val="24"/>
          <w:lang w:val="en-GB"/>
        </w:rPr>
        <w:t xml:space="preserve">Impact on Society and </w:t>
      </w:r>
      <w:r w:rsidR="00E7439B">
        <w:rPr>
          <w:rFonts w:cs="Times New Roman"/>
          <w:sz w:val="22"/>
          <w:szCs w:val="24"/>
          <w:lang w:val="en-GB"/>
        </w:rPr>
        <w:t>S</w:t>
      </w:r>
      <w:r w:rsidR="005C764C" w:rsidRPr="00512418">
        <w:rPr>
          <w:rFonts w:cs="Times New Roman"/>
          <w:sz w:val="22"/>
          <w:szCs w:val="24"/>
          <w:lang w:val="en-GB"/>
        </w:rPr>
        <w:t xml:space="preserve">ustainability. </w:t>
      </w:r>
    </w:p>
    <w:p w14:paraId="51574049" w14:textId="51C4D8A9" w:rsidR="005C764C" w:rsidRPr="00512418" w:rsidRDefault="005C764C" w:rsidP="00A3235C">
      <w:pPr>
        <w:pStyle w:val="Kommentarer"/>
        <w:jc w:val="both"/>
        <w:rPr>
          <w:rFonts w:cs="Times New Roman"/>
          <w:sz w:val="22"/>
          <w:szCs w:val="24"/>
          <w:lang w:val="en-GB"/>
        </w:rPr>
      </w:pPr>
      <w:r w:rsidRPr="00512418">
        <w:rPr>
          <w:rFonts w:cs="Times New Roman"/>
          <w:sz w:val="22"/>
          <w:szCs w:val="24"/>
          <w:lang w:val="en-GB"/>
        </w:rPr>
        <w:t xml:space="preserve">Our investments are long-term commitments and </w:t>
      </w:r>
      <w:r w:rsidR="00751267">
        <w:rPr>
          <w:rFonts w:cs="Times New Roman"/>
          <w:sz w:val="22"/>
          <w:szCs w:val="24"/>
          <w:lang w:val="en-GB"/>
        </w:rPr>
        <w:t>it is our conviction</w:t>
      </w:r>
      <w:r w:rsidRPr="00512418">
        <w:rPr>
          <w:rFonts w:cs="Times New Roman"/>
          <w:sz w:val="22"/>
          <w:szCs w:val="24"/>
          <w:lang w:val="en-GB"/>
        </w:rPr>
        <w:t xml:space="preserve"> that sustainable business practices and embedding of sustainability in decision making and strategies mitigate risk</w:t>
      </w:r>
      <w:r w:rsidR="0010423E">
        <w:rPr>
          <w:rFonts w:cs="Times New Roman"/>
          <w:sz w:val="22"/>
          <w:szCs w:val="24"/>
          <w:lang w:val="en-GB"/>
        </w:rPr>
        <w:t>s</w:t>
      </w:r>
      <w:r w:rsidRPr="00512418">
        <w:rPr>
          <w:rFonts w:cs="Times New Roman"/>
          <w:sz w:val="22"/>
          <w:szCs w:val="24"/>
          <w:lang w:val="en-GB"/>
        </w:rPr>
        <w:t xml:space="preserve"> and create value in our portfolio companies and in </w:t>
      </w:r>
      <w:proofErr w:type="gramStart"/>
      <w:r w:rsidRPr="00512418">
        <w:rPr>
          <w:rFonts w:cs="Times New Roman"/>
          <w:sz w:val="22"/>
          <w:szCs w:val="24"/>
          <w:lang w:val="en-GB"/>
        </w:rPr>
        <w:t>society as a whole</w:t>
      </w:r>
      <w:proofErr w:type="gramEnd"/>
      <w:r w:rsidRPr="00512418">
        <w:rPr>
          <w:rFonts w:cs="Times New Roman"/>
          <w:sz w:val="22"/>
          <w:szCs w:val="24"/>
          <w:lang w:val="en-GB"/>
        </w:rPr>
        <w:t xml:space="preserve">. </w:t>
      </w:r>
      <w:r w:rsidR="00713BE8" w:rsidRPr="00512418">
        <w:rPr>
          <w:rFonts w:cs="Times New Roman"/>
          <w:sz w:val="22"/>
          <w:szCs w:val="24"/>
          <w:lang w:val="en-GB"/>
        </w:rPr>
        <w:t xml:space="preserve">By </w:t>
      </w:r>
      <w:r w:rsidR="007A3387">
        <w:rPr>
          <w:rFonts w:cs="Times New Roman"/>
          <w:sz w:val="22"/>
          <w:szCs w:val="24"/>
          <w:lang w:val="en-GB"/>
        </w:rPr>
        <w:t>“</w:t>
      </w:r>
      <w:r w:rsidR="00713BE8" w:rsidRPr="00512418">
        <w:rPr>
          <w:rFonts w:cs="Times New Roman"/>
          <w:sz w:val="22"/>
          <w:szCs w:val="24"/>
          <w:lang w:val="en-GB"/>
        </w:rPr>
        <w:t>sustainability</w:t>
      </w:r>
      <w:r w:rsidR="007A3387">
        <w:rPr>
          <w:rFonts w:cs="Times New Roman"/>
          <w:sz w:val="22"/>
          <w:szCs w:val="24"/>
          <w:lang w:val="en-GB"/>
        </w:rPr>
        <w:t>”</w:t>
      </w:r>
      <w:r w:rsidR="00713BE8" w:rsidRPr="00512418">
        <w:rPr>
          <w:rFonts w:cs="Times New Roman"/>
          <w:sz w:val="22"/>
          <w:szCs w:val="24"/>
          <w:lang w:val="en-GB"/>
        </w:rPr>
        <w:t xml:space="preserve"> we mean environmental and social considerations, human rights, corporate governance and business ethics. </w:t>
      </w:r>
    </w:p>
    <w:p w14:paraId="1B4A13A7" w14:textId="7A50EDF2" w:rsidR="009770BE" w:rsidRPr="00512418" w:rsidRDefault="008056DB" w:rsidP="00041B33">
      <w:pPr>
        <w:spacing w:line="240" w:lineRule="auto"/>
        <w:jc w:val="both"/>
        <w:rPr>
          <w:lang w:val="en-GB"/>
        </w:rPr>
      </w:pPr>
      <w:r w:rsidRPr="00512418">
        <w:rPr>
          <w:lang w:val="en-GB"/>
        </w:rPr>
        <w:t xml:space="preserve">This Policy for Sustainable Development forms an integral part of </w:t>
      </w:r>
      <w:proofErr w:type="spellStart"/>
      <w:r w:rsidRPr="00512418">
        <w:rPr>
          <w:lang w:val="en-GB"/>
        </w:rPr>
        <w:t>Swedfund’s</w:t>
      </w:r>
      <w:proofErr w:type="spellEnd"/>
      <w:r w:rsidRPr="00512418">
        <w:rPr>
          <w:lang w:val="en-GB"/>
        </w:rPr>
        <w:t xml:space="preserve"> Sustainability Framework</w:t>
      </w:r>
      <w:r w:rsidRPr="001B0189">
        <w:rPr>
          <w:vertAlign w:val="superscript"/>
          <w:lang w:val="en-GB"/>
        </w:rPr>
        <w:endnoteReference w:id="1"/>
      </w:r>
      <w:r w:rsidRPr="002E4B5F">
        <w:rPr>
          <w:lang w:val="en-GB"/>
        </w:rPr>
        <w:t xml:space="preserve"> </w:t>
      </w:r>
      <w:r w:rsidRPr="00512418">
        <w:rPr>
          <w:lang w:val="en-GB"/>
        </w:rPr>
        <w:t xml:space="preserve">and applies to </w:t>
      </w:r>
      <w:r w:rsidR="00145FD5" w:rsidRPr="00512418">
        <w:rPr>
          <w:lang w:val="en-GB"/>
        </w:rPr>
        <w:t xml:space="preserve">all </w:t>
      </w:r>
      <w:proofErr w:type="spellStart"/>
      <w:r w:rsidRPr="00512418">
        <w:rPr>
          <w:lang w:val="en-GB"/>
        </w:rPr>
        <w:t>Swedfund</w:t>
      </w:r>
      <w:proofErr w:type="spellEnd"/>
      <w:r w:rsidRPr="00512418">
        <w:rPr>
          <w:lang w:val="en-GB"/>
        </w:rPr>
        <w:t xml:space="preserve"> </w:t>
      </w:r>
      <w:r w:rsidR="00145FD5" w:rsidRPr="00512418">
        <w:rPr>
          <w:lang w:val="en-GB"/>
        </w:rPr>
        <w:t xml:space="preserve">investments, </w:t>
      </w:r>
      <w:proofErr w:type="spellStart"/>
      <w:r w:rsidRPr="00512418">
        <w:rPr>
          <w:lang w:val="en-GB"/>
        </w:rPr>
        <w:t>Swedpartnership</w:t>
      </w:r>
      <w:proofErr w:type="spellEnd"/>
      <w:r w:rsidR="00145FD5" w:rsidRPr="00512418">
        <w:rPr>
          <w:lang w:val="en-GB"/>
        </w:rPr>
        <w:t xml:space="preserve"> financial support</w:t>
      </w:r>
      <w:r w:rsidRPr="001B0189">
        <w:rPr>
          <w:vertAlign w:val="superscript"/>
          <w:lang w:val="en-GB"/>
        </w:rPr>
        <w:endnoteReference w:id="2"/>
      </w:r>
      <w:r w:rsidR="00145FD5" w:rsidRPr="00512418">
        <w:rPr>
          <w:lang w:val="en-GB"/>
        </w:rPr>
        <w:t xml:space="preserve"> and </w:t>
      </w:r>
      <w:proofErr w:type="spellStart"/>
      <w:r w:rsidR="00145FD5" w:rsidRPr="00512418">
        <w:rPr>
          <w:lang w:val="en-GB"/>
        </w:rPr>
        <w:t>Swedfund’s</w:t>
      </w:r>
      <w:proofErr w:type="spellEnd"/>
      <w:r w:rsidR="00145FD5" w:rsidRPr="00512418">
        <w:rPr>
          <w:lang w:val="en-GB"/>
        </w:rPr>
        <w:t xml:space="preserve"> own activities. </w:t>
      </w:r>
      <w:r w:rsidRPr="00512418">
        <w:rPr>
          <w:lang w:val="en-GB"/>
        </w:rPr>
        <w:t xml:space="preserve"> </w:t>
      </w:r>
      <w:r>
        <w:rPr>
          <w:lang w:val="en-GB"/>
        </w:rPr>
        <w:t xml:space="preserve"> </w:t>
      </w:r>
    </w:p>
    <w:p w14:paraId="03E0AD10" w14:textId="77777777" w:rsidR="00C50CA2" w:rsidRPr="00E1209C" w:rsidRDefault="00512418" w:rsidP="00C50CA2">
      <w:pPr>
        <w:pStyle w:val="Liststycke"/>
        <w:numPr>
          <w:ilvl w:val="0"/>
          <w:numId w:val="1"/>
        </w:numPr>
        <w:rPr>
          <w:b/>
          <w:lang w:val="en-GB"/>
        </w:rPr>
      </w:pPr>
      <w:r>
        <w:rPr>
          <w:b/>
          <w:lang w:val="en-GB"/>
        </w:rPr>
        <w:t>Principles</w:t>
      </w:r>
    </w:p>
    <w:p w14:paraId="5D5BE58D" w14:textId="0DC559D3" w:rsidR="00054473" w:rsidRPr="002E4B5F" w:rsidRDefault="00054473" w:rsidP="002E4B5F">
      <w:pPr>
        <w:pStyle w:val="Kommentarer"/>
        <w:jc w:val="both"/>
        <w:rPr>
          <w:rFonts w:cs="Times New Roman"/>
          <w:sz w:val="22"/>
          <w:szCs w:val="24"/>
          <w:lang w:val="en-GB"/>
        </w:rPr>
      </w:pPr>
      <w:r w:rsidRPr="002E4B5F">
        <w:rPr>
          <w:rFonts w:cs="Times New Roman"/>
          <w:sz w:val="22"/>
          <w:szCs w:val="24"/>
          <w:lang w:val="en-GB"/>
        </w:rPr>
        <w:t>Agenda 2030</w:t>
      </w:r>
      <w:r w:rsidR="007A3387">
        <w:rPr>
          <w:rFonts w:cs="Times New Roman"/>
          <w:sz w:val="22"/>
          <w:szCs w:val="24"/>
          <w:lang w:val="en-GB"/>
        </w:rPr>
        <w:t>,</w:t>
      </w:r>
      <w:r w:rsidRPr="002E4B5F">
        <w:rPr>
          <w:rFonts w:cs="Times New Roman"/>
          <w:sz w:val="22"/>
          <w:szCs w:val="24"/>
          <w:lang w:val="en-GB"/>
        </w:rPr>
        <w:t xml:space="preserve"> </w:t>
      </w:r>
      <w:r w:rsidR="00751267">
        <w:rPr>
          <w:rFonts w:cs="Times New Roman"/>
          <w:sz w:val="22"/>
          <w:szCs w:val="24"/>
          <w:lang w:val="en-GB"/>
        </w:rPr>
        <w:t>which includes</w:t>
      </w:r>
      <w:r w:rsidR="00751267" w:rsidRPr="002E4B5F">
        <w:rPr>
          <w:rFonts w:cs="Times New Roman"/>
          <w:sz w:val="22"/>
          <w:szCs w:val="24"/>
          <w:lang w:val="en-GB"/>
        </w:rPr>
        <w:t xml:space="preserve"> </w:t>
      </w:r>
      <w:r w:rsidR="000C2D7A" w:rsidRPr="002E4B5F">
        <w:rPr>
          <w:rFonts w:cs="Times New Roman"/>
          <w:sz w:val="22"/>
          <w:szCs w:val="24"/>
          <w:lang w:val="en-GB"/>
        </w:rPr>
        <w:t xml:space="preserve">the UN Sustainable Development </w:t>
      </w:r>
      <w:r w:rsidR="00DE1CF2" w:rsidRPr="002E4B5F">
        <w:rPr>
          <w:rFonts w:cs="Times New Roman"/>
          <w:sz w:val="22"/>
          <w:szCs w:val="24"/>
          <w:lang w:val="en-GB"/>
        </w:rPr>
        <w:t>Goals and</w:t>
      </w:r>
      <w:r w:rsidR="000C2D7A" w:rsidRPr="002E4B5F">
        <w:rPr>
          <w:rFonts w:cs="Times New Roman"/>
          <w:sz w:val="22"/>
          <w:szCs w:val="24"/>
          <w:lang w:val="en-GB"/>
        </w:rPr>
        <w:t xml:space="preserve"> </w:t>
      </w:r>
      <w:r w:rsidR="00DE1CF2" w:rsidRPr="002E4B5F">
        <w:rPr>
          <w:rFonts w:cs="Times New Roman"/>
          <w:sz w:val="22"/>
          <w:szCs w:val="24"/>
          <w:lang w:val="en-GB"/>
        </w:rPr>
        <w:t>Addis Ababa Action Agenda</w:t>
      </w:r>
      <w:r w:rsidRPr="002E4B5F">
        <w:rPr>
          <w:rFonts w:cs="Times New Roman"/>
          <w:sz w:val="22"/>
          <w:szCs w:val="24"/>
          <w:lang w:val="en-GB"/>
        </w:rPr>
        <w:t xml:space="preserve"> as well as</w:t>
      </w:r>
      <w:r w:rsidR="00DE1CF2" w:rsidRPr="002E4B5F">
        <w:rPr>
          <w:rFonts w:cs="Times New Roman"/>
          <w:sz w:val="22"/>
          <w:szCs w:val="24"/>
          <w:lang w:val="en-GB"/>
        </w:rPr>
        <w:t xml:space="preserve"> the Paris Agreement</w:t>
      </w:r>
      <w:r w:rsidR="007A3387">
        <w:rPr>
          <w:rFonts w:cs="Times New Roman"/>
          <w:sz w:val="22"/>
          <w:szCs w:val="24"/>
          <w:lang w:val="en-GB"/>
        </w:rPr>
        <w:t>,</w:t>
      </w:r>
      <w:r w:rsidRPr="002E4B5F">
        <w:rPr>
          <w:rFonts w:cs="Times New Roman"/>
          <w:sz w:val="22"/>
          <w:szCs w:val="24"/>
          <w:lang w:val="en-GB"/>
        </w:rPr>
        <w:t xml:space="preserve"> constitutes a </w:t>
      </w:r>
      <w:r w:rsidR="00957ED4">
        <w:rPr>
          <w:rFonts w:cs="Times New Roman"/>
          <w:sz w:val="22"/>
          <w:szCs w:val="24"/>
          <w:lang w:val="en-GB"/>
        </w:rPr>
        <w:t>transformative plan of action</w:t>
      </w:r>
      <w:r w:rsidRPr="002E4B5F">
        <w:rPr>
          <w:rFonts w:cs="Times New Roman"/>
          <w:sz w:val="22"/>
          <w:szCs w:val="24"/>
          <w:lang w:val="en-GB"/>
        </w:rPr>
        <w:t xml:space="preserve">. Combined with </w:t>
      </w:r>
      <w:r w:rsidR="00DE1CF2" w:rsidRPr="002E4B5F">
        <w:rPr>
          <w:rFonts w:cs="Times New Roman"/>
          <w:sz w:val="22"/>
          <w:szCs w:val="24"/>
          <w:lang w:val="en-GB"/>
        </w:rPr>
        <w:t>the United Nations Guiding Principles on Business and Human Rights</w:t>
      </w:r>
      <w:r w:rsidRPr="002E4B5F">
        <w:rPr>
          <w:rFonts w:cs="Times New Roman"/>
          <w:sz w:val="22"/>
          <w:szCs w:val="24"/>
          <w:lang w:val="en-GB"/>
        </w:rPr>
        <w:t>, this global agenda aims to eliminate poverty, reduce inequalities and protect our planet</w:t>
      </w:r>
      <w:r w:rsidR="00F97989" w:rsidRPr="002E4B5F">
        <w:rPr>
          <w:rFonts w:cs="Times New Roman"/>
          <w:sz w:val="22"/>
          <w:szCs w:val="24"/>
          <w:lang w:val="en-GB"/>
        </w:rPr>
        <w:t xml:space="preserve"> and guides </w:t>
      </w:r>
      <w:proofErr w:type="spellStart"/>
      <w:r w:rsidR="00F97989" w:rsidRPr="002E4B5F">
        <w:rPr>
          <w:rFonts w:cs="Times New Roman"/>
          <w:sz w:val="22"/>
          <w:szCs w:val="24"/>
          <w:lang w:val="en-GB"/>
        </w:rPr>
        <w:t>Swedfund’s</w:t>
      </w:r>
      <w:proofErr w:type="spellEnd"/>
      <w:r w:rsidR="00F97989" w:rsidRPr="002E4B5F">
        <w:rPr>
          <w:rFonts w:cs="Times New Roman"/>
          <w:sz w:val="22"/>
          <w:szCs w:val="24"/>
          <w:lang w:val="en-GB"/>
        </w:rPr>
        <w:t xml:space="preserve"> sustainability efforts.</w:t>
      </w:r>
      <w:r w:rsidRPr="002E4B5F">
        <w:rPr>
          <w:rFonts w:cs="Times New Roman"/>
          <w:sz w:val="22"/>
          <w:szCs w:val="24"/>
          <w:lang w:val="en-GB"/>
        </w:rPr>
        <w:t xml:space="preserve"> </w:t>
      </w:r>
    </w:p>
    <w:p w14:paraId="2982288B" w14:textId="2953B23C" w:rsidR="00144CCF" w:rsidRPr="002E4B5F" w:rsidRDefault="00054473" w:rsidP="002E4B5F">
      <w:pPr>
        <w:pStyle w:val="Kommentarer"/>
        <w:jc w:val="both"/>
        <w:rPr>
          <w:rFonts w:cs="Times New Roman"/>
          <w:sz w:val="22"/>
          <w:szCs w:val="24"/>
          <w:lang w:val="en-GB"/>
        </w:rPr>
      </w:pPr>
      <w:proofErr w:type="spellStart"/>
      <w:r w:rsidRPr="002E4B5F">
        <w:rPr>
          <w:rFonts w:cs="Times New Roman"/>
          <w:sz w:val="22"/>
          <w:szCs w:val="24"/>
          <w:lang w:val="en-GB"/>
        </w:rPr>
        <w:t>Swedfund</w:t>
      </w:r>
      <w:proofErr w:type="spellEnd"/>
      <w:r w:rsidRPr="002E4B5F">
        <w:rPr>
          <w:rFonts w:cs="Times New Roman"/>
          <w:sz w:val="22"/>
          <w:szCs w:val="24"/>
          <w:lang w:val="en-GB"/>
        </w:rPr>
        <w:t xml:space="preserve"> is</w:t>
      </w:r>
      <w:r w:rsidR="00DE1CF2" w:rsidRPr="002E4B5F">
        <w:rPr>
          <w:rFonts w:cs="Times New Roman"/>
          <w:sz w:val="22"/>
          <w:szCs w:val="24"/>
          <w:lang w:val="en-GB"/>
        </w:rPr>
        <w:t xml:space="preserve"> </w:t>
      </w:r>
      <w:r w:rsidR="000214C6" w:rsidRPr="002E4B5F">
        <w:rPr>
          <w:rFonts w:cs="Times New Roman"/>
          <w:sz w:val="22"/>
          <w:szCs w:val="24"/>
          <w:lang w:val="en-GB"/>
        </w:rPr>
        <w:t>a signatory</w:t>
      </w:r>
      <w:r w:rsidR="00A95B9B" w:rsidRPr="002E4B5F">
        <w:rPr>
          <w:rFonts w:cs="Times New Roman"/>
          <w:sz w:val="22"/>
          <w:szCs w:val="24"/>
          <w:lang w:val="en-GB"/>
        </w:rPr>
        <w:t xml:space="preserve"> or ha</w:t>
      </w:r>
      <w:r w:rsidR="0010423E">
        <w:rPr>
          <w:rFonts w:cs="Times New Roman"/>
          <w:sz w:val="22"/>
          <w:szCs w:val="24"/>
          <w:lang w:val="en-GB"/>
        </w:rPr>
        <w:t>s</w:t>
      </w:r>
      <w:r w:rsidR="00A95B9B" w:rsidRPr="002E4B5F">
        <w:rPr>
          <w:rFonts w:cs="Times New Roman"/>
          <w:sz w:val="22"/>
          <w:szCs w:val="24"/>
          <w:lang w:val="en-GB"/>
        </w:rPr>
        <w:t xml:space="preserve"> committed</w:t>
      </w:r>
      <w:r w:rsidR="000214C6" w:rsidRPr="002E4B5F">
        <w:rPr>
          <w:rFonts w:cs="Times New Roman"/>
          <w:sz w:val="22"/>
          <w:szCs w:val="24"/>
          <w:lang w:val="en-GB"/>
        </w:rPr>
        <w:t xml:space="preserve"> </w:t>
      </w:r>
      <w:r w:rsidR="00A95B9B" w:rsidRPr="002E4B5F">
        <w:rPr>
          <w:rFonts w:cs="Times New Roman"/>
          <w:sz w:val="22"/>
          <w:szCs w:val="24"/>
          <w:lang w:val="en-GB"/>
        </w:rPr>
        <w:t xml:space="preserve">to </w:t>
      </w:r>
      <w:r w:rsidR="000214C6" w:rsidRPr="002E4B5F">
        <w:rPr>
          <w:rFonts w:cs="Times New Roman"/>
          <w:sz w:val="22"/>
          <w:szCs w:val="24"/>
          <w:lang w:val="en-GB"/>
        </w:rPr>
        <w:t xml:space="preserve">a number of international </w:t>
      </w:r>
      <w:r w:rsidR="00A95B9B" w:rsidRPr="002E4B5F">
        <w:rPr>
          <w:rFonts w:cs="Times New Roman"/>
          <w:sz w:val="22"/>
          <w:szCs w:val="24"/>
          <w:lang w:val="en-GB"/>
        </w:rPr>
        <w:t>standards</w:t>
      </w:r>
      <w:r w:rsidR="000214C6" w:rsidRPr="002E4B5F">
        <w:rPr>
          <w:rFonts w:cs="Times New Roman"/>
          <w:sz w:val="22"/>
          <w:szCs w:val="24"/>
          <w:lang w:val="en-GB"/>
        </w:rPr>
        <w:t>, principles for responsible investment and sustainable business practices</w:t>
      </w:r>
      <w:r w:rsidR="00DE1CF2" w:rsidRPr="002E4B5F">
        <w:rPr>
          <w:rFonts w:cs="Times New Roman"/>
          <w:sz w:val="22"/>
          <w:szCs w:val="24"/>
          <w:lang w:val="en-GB"/>
        </w:rPr>
        <w:t xml:space="preserve">. </w:t>
      </w:r>
      <w:r w:rsidR="000214C6" w:rsidRPr="002E4B5F">
        <w:rPr>
          <w:rFonts w:cs="Times New Roman"/>
          <w:sz w:val="22"/>
          <w:szCs w:val="24"/>
          <w:lang w:val="en-GB"/>
        </w:rPr>
        <w:t xml:space="preserve">These </w:t>
      </w:r>
      <w:r w:rsidR="00A95B9B" w:rsidRPr="002E4B5F">
        <w:rPr>
          <w:rFonts w:cs="Times New Roman"/>
          <w:sz w:val="22"/>
          <w:szCs w:val="24"/>
          <w:lang w:val="en-GB"/>
        </w:rPr>
        <w:t>standards</w:t>
      </w:r>
      <w:r w:rsidR="000214C6" w:rsidRPr="002E4B5F">
        <w:rPr>
          <w:rFonts w:cs="Times New Roman"/>
          <w:sz w:val="22"/>
          <w:szCs w:val="24"/>
          <w:lang w:val="en-GB"/>
        </w:rPr>
        <w:t xml:space="preserve"> and commitments </w:t>
      </w:r>
      <w:r w:rsidR="003F100D" w:rsidRPr="002E4B5F">
        <w:rPr>
          <w:rFonts w:cs="Times New Roman"/>
          <w:sz w:val="22"/>
          <w:szCs w:val="24"/>
          <w:lang w:val="en-GB"/>
        </w:rPr>
        <w:t xml:space="preserve">have been </w:t>
      </w:r>
      <w:r w:rsidR="00DE1CF2" w:rsidRPr="002E4B5F">
        <w:rPr>
          <w:rFonts w:cs="Times New Roman"/>
          <w:sz w:val="22"/>
          <w:szCs w:val="24"/>
          <w:lang w:val="en-GB"/>
        </w:rPr>
        <w:t>integrated</w:t>
      </w:r>
      <w:r w:rsidR="003F100D" w:rsidRPr="002E4B5F">
        <w:rPr>
          <w:rFonts w:cs="Times New Roman"/>
          <w:sz w:val="22"/>
          <w:szCs w:val="24"/>
          <w:lang w:val="en-GB"/>
        </w:rPr>
        <w:t xml:space="preserve"> into our </w:t>
      </w:r>
      <w:r w:rsidR="00DE1CF2" w:rsidRPr="002E4B5F">
        <w:rPr>
          <w:rFonts w:cs="Times New Roman"/>
          <w:sz w:val="22"/>
          <w:szCs w:val="24"/>
          <w:lang w:val="en-GB"/>
        </w:rPr>
        <w:t xml:space="preserve">business model and </w:t>
      </w:r>
      <w:r w:rsidR="003F100D" w:rsidRPr="002E4B5F">
        <w:rPr>
          <w:rFonts w:cs="Times New Roman"/>
          <w:sz w:val="22"/>
          <w:szCs w:val="24"/>
          <w:lang w:val="en-GB"/>
        </w:rPr>
        <w:t>investment process</w:t>
      </w:r>
      <w:r w:rsidR="003147E2" w:rsidRPr="002E4B5F">
        <w:rPr>
          <w:rFonts w:cs="Times New Roman"/>
          <w:sz w:val="22"/>
          <w:szCs w:val="24"/>
          <w:lang w:val="en-GB"/>
        </w:rPr>
        <w:t>.</w:t>
      </w:r>
      <w:r w:rsidR="003F100D" w:rsidRPr="002E4B5F">
        <w:rPr>
          <w:rFonts w:cs="Times New Roman"/>
          <w:sz w:val="22"/>
          <w:szCs w:val="24"/>
          <w:lang w:val="en-GB"/>
        </w:rPr>
        <w:t xml:space="preserve"> </w:t>
      </w:r>
      <w:r w:rsidR="007A3387">
        <w:rPr>
          <w:rFonts w:cs="Times New Roman"/>
          <w:sz w:val="22"/>
          <w:szCs w:val="24"/>
          <w:lang w:val="en-GB"/>
        </w:rPr>
        <w:t>A c</w:t>
      </w:r>
      <w:r w:rsidR="00DE1CF2" w:rsidRPr="002E4B5F">
        <w:rPr>
          <w:rFonts w:cs="Times New Roman"/>
          <w:sz w:val="22"/>
          <w:szCs w:val="24"/>
          <w:lang w:val="en-GB"/>
        </w:rPr>
        <w:t>omplete l</w:t>
      </w:r>
      <w:r w:rsidR="005879BD" w:rsidRPr="002E4B5F">
        <w:rPr>
          <w:rFonts w:cs="Times New Roman"/>
          <w:sz w:val="22"/>
          <w:szCs w:val="24"/>
          <w:lang w:val="en-GB"/>
        </w:rPr>
        <w:t>ist of our external co</w:t>
      </w:r>
      <w:r w:rsidR="00A649AE" w:rsidRPr="002E4B5F">
        <w:rPr>
          <w:rFonts w:cs="Times New Roman"/>
          <w:sz w:val="22"/>
          <w:szCs w:val="24"/>
          <w:lang w:val="en-GB"/>
        </w:rPr>
        <w:t xml:space="preserve">mmitments is included in our Ethical </w:t>
      </w:r>
      <w:proofErr w:type="spellStart"/>
      <w:r w:rsidR="00A649AE" w:rsidRPr="002E4B5F">
        <w:rPr>
          <w:rFonts w:cs="Times New Roman"/>
          <w:sz w:val="22"/>
          <w:szCs w:val="24"/>
          <w:lang w:val="en-GB"/>
        </w:rPr>
        <w:t>Compass</w:t>
      </w:r>
      <w:r w:rsidR="007A3387" w:rsidRPr="002E4B5F">
        <w:rPr>
          <w:rFonts w:cs="Times New Roman"/>
          <w:sz w:val="22"/>
          <w:szCs w:val="24"/>
          <w:lang w:val="en-GB"/>
        </w:rPr>
        <w:t>.</w:t>
      </w:r>
      <w:r w:rsidR="009E1DB0" w:rsidRPr="002E4B5F">
        <w:rPr>
          <w:rFonts w:cs="Times New Roman"/>
          <w:sz w:val="22"/>
          <w:szCs w:val="24"/>
          <w:vertAlign w:val="superscript"/>
          <w:lang w:val="en-GB"/>
        </w:rPr>
        <w:t>iii</w:t>
      </w:r>
      <w:bookmarkStart w:id="1" w:name="_Hlk527470710"/>
      <w:proofErr w:type="spellEnd"/>
    </w:p>
    <w:p w14:paraId="015A1991" w14:textId="77777777" w:rsidR="00A649AE" w:rsidRDefault="00A649AE" w:rsidP="00DE1CF2">
      <w:pPr>
        <w:spacing w:after="0"/>
        <w:jc w:val="both"/>
        <w:rPr>
          <w:rFonts w:cs="Times New Roman"/>
          <w:szCs w:val="24"/>
          <w:lang w:val="en-GB"/>
        </w:rPr>
      </w:pPr>
    </w:p>
    <w:p w14:paraId="78938492" w14:textId="2A815857" w:rsidR="00A649AE" w:rsidRPr="00A649AE" w:rsidRDefault="00C31BE5" w:rsidP="00A649AE">
      <w:pPr>
        <w:pStyle w:val="Liststycke"/>
        <w:numPr>
          <w:ilvl w:val="0"/>
          <w:numId w:val="1"/>
        </w:numPr>
        <w:spacing w:after="0"/>
        <w:jc w:val="both"/>
        <w:rPr>
          <w:rFonts w:cs="Times New Roman"/>
          <w:b/>
          <w:szCs w:val="24"/>
          <w:lang w:val="en-GB"/>
        </w:rPr>
      </w:pPr>
      <w:proofErr w:type="spellStart"/>
      <w:r>
        <w:rPr>
          <w:rFonts w:cs="Times New Roman"/>
          <w:b/>
          <w:szCs w:val="24"/>
          <w:lang w:val="en-GB"/>
        </w:rPr>
        <w:t>Swedfund’s</w:t>
      </w:r>
      <w:proofErr w:type="spellEnd"/>
      <w:r w:rsidR="00A649AE" w:rsidRPr="00A649AE">
        <w:rPr>
          <w:rFonts w:cs="Times New Roman"/>
          <w:b/>
          <w:szCs w:val="24"/>
          <w:lang w:val="en-GB"/>
        </w:rPr>
        <w:t xml:space="preserve"> </w:t>
      </w:r>
      <w:r w:rsidR="00512418">
        <w:rPr>
          <w:rFonts w:cs="Times New Roman"/>
          <w:b/>
          <w:szCs w:val="24"/>
          <w:lang w:val="en-GB"/>
        </w:rPr>
        <w:t>commitment</w:t>
      </w:r>
      <w:r w:rsidR="003C4548">
        <w:rPr>
          <w:rFonts w:cs="Times New Roman"/>
          <w:b/>
          <w:szCs w:val="24"/>
          <w:lang w:val="en-GB"/>
        </w:rPr>
        <w:t xml:space="preserve"> to our stakeholders</w:t>
      </w:r>
    </w:p>
    <w:p w14:paraId="4E51DE62" w14:textId="77777777" w:rsidR="00DE1CF2" w:rsidRPr="00DE1CF2" w:rsidRDefault="00DE1CF2" w:rsidP="00DE1CF2">
      <w:pPr>
        <w:spacing w:after="0"/>
        <w:jc w:val="both"/>
        <w:rPr>
          <w:rFonts w:cs="Times New Roman"/>
          <w:szCs w:val="24"/>
          <w:lang w:val="en-GB"/>
        </w:rPr>
      </w:pPr>
    </w:p>
    <w:p w14:paraId="35CD3908" w14:textId="79C18809" w:rsidR="003C4548" w:rsidRDefault="003C4548" w:rsidP="003C4548">
      <w:pPr>
        <w:spacing w:after="0" w:line="240" w:lineRule="auto"/>
        <w:jc w:val="both"/>
        <w:rPr>
          <w:rFonts w:eastAsia="Times New Roman" w:cstheme="minorHAnsi"/>
          <w:lang w:val="en-GB"/>
        </w:rPr>
      </w:pPr>
      <w:r w:rsidRPr="0026279F">
        <w:rPr>
          <w:rFonts w:eastAsia="Times New Roman" w:cstheme="minorHAnsi"/>
          <w:lang w:val="en-GB"/>
        </w:rPr>
        <w:t xml:space="preserve">The corner stones of our </w:t>
      </w:r>
      <w:r w:rsidRPr="00F97989">
        <w:rPr>
          <w:rFonts w:eastAsia="Times New Roman" w:cstheme="minorHAnsi"/>
          <w:i/>
          <w:lang w:val="en-GB"/>
        </w:rPr>
        <w:t>responsible investment process</w:t>
      </w:r>
      <w:r w:rsidRPr="0026279F">
        <w:rPr>
          <w:rFonts w:eastAsia="Times New Roman" w:cstheme="minorHAnsi"/>
          <w:lang w:val="en-GB"/>
        </w:rPr>
        <w:t xml:space="preserve"> are the following:</w:t>
      </w:r>
    </w:p>
    <w:p w14:paraId="1D11C32C" w14:textId="77777777" w:rsidR="003C4548" w:rsidRDefault="003C4548" w:rsidP="003C4548">
      <w:pPr>
        <w:spacing w:after="0" w:line="240" w:lineRule="auto"/>
        <w:jc w:val="both"/>
        <w:rPr>
          <w:rFonts w:eastAsia="Times New Roman" w:cstheme="minorHAnsi"/>
          <w:lang w:val="en-GB"/>
        </w:rPr>
      </w:pPr>
    </w:p>
    <w:p w14:paraId="4D792B9A" w14:textId="528CA01C" w:rsidR="003C4548" w:rsidRPr="00C33133" w:rsidRDefault="003C4548" w:rsidP="002E4B5F">
      <w:pPr>
        <w:pStyle w:val="Liststycke"/>
        <w:numPr>
          <w:ilvl w:val="0"/>
          <w:numId w:val="19"/>
        </w:numPr>
        <w:ind w:left="714" w:hanging="357"/>
        <w:jc w:val="both"/>
        <w:rPr>
          <w:rFonts w:cstheme="minorHAnsi"/>
          <w:lang w:val="en-GB"/>
        </w:rPr>
      </w:pPr>
      <w:r w:rsidRPr="00C33133">
        <w:rPr>
          <w:rFonts w:cstheme="minorHAnsi"/>
          <w:lang w:val="en-GB"/>
        </w:rPr>
        <w:t xml:space="preserve">We will not finance any activity, production, use, distribution, business or trade involving any activity excluded </w:t>
      </w:r>
      <w:r w:rsidR="00751267">
        <w:rPr>
          <w:rFonts w:cstheme="minorHAnsi"/>
          <w:lang w:val="en-GB"/>
        </w:rPr>
        <w:t>by</w:t>
      </w:r>
      <w:r w:rsidR="00751267" w:rsidRPr="00C33133">
        <w:rPr>
          <w:rFonts w:cstheme="minorHAnsi"/>
          <w:lang w:val="en-GB"/>
        </w:rPr>
        <w:t xml:space="preserve"> </w:t>
      </w:r>
      <w:r w:rsidRPr="00C33133">
        <w:rPr>
          <w:rFonts w:cstheme="minorHAnsi"/>
          <w:lang w:val="en-GB"/>
        </w:rPr>
        <w:t xml:space="preserve">the EDFI Harmonised Exclusion </w:t>
      </w:r>
      <w:proofErr w:type="spellStart"/>
      <w:r w:rsidRPr="00C33133">
        <w:rPr>
          <w:rFonts w:cstheme="minorHAnsi"/>
          <w:lang w:val="en-GB"/>
        </w:rPr>
        <w:t>List</w:t>
      </w:r>
      <w:r w:rsidR="007A3387">
        <w:rPr>
          <w:rFonts w:cstheme="minorHAnsi"/>
          <w:lang w:val="en-GB"/>
        </w:rPr>
        <w:t>.</w:t>
      </w:r>
      <w:r w:rsidR="004575E4" w:rsidRPr="004575E4">
        <w:rPr>
          <w:rFonts w:cstheme="minorHAnsi"/>
          <w:vertAlign w:val="superscript"/>
          <w:lang w:val="en-GB"/>
        </w:rPr>
        <w:t>iv</w:t>
      </w:r>
      <w:proofErr w:type="spellEnd"/>
    </w:p>
    <w:p w14:paraId="3C8A8AC3" w14:textId="29238C3D" w:rsidR="003C4548" w:rsidRPr="00C33133" w:rsidRDefault="00751267" w:rsidP="002E4B5F">
      <w:pPr>
        <w:pStyle w:val="Liststycke"/>
        <w:numPr>
          <w:ilvl w:val="0"/>
          <w:numId w:val="19"/>
        </w:numPr>
        <w:ind w:left="714" w:hanging="357"/>
        <w:jc w:val="both"/>
        <w:rPr>
          <w:rFonts w:cstheme="minorHAnsi"/>
          <w:lang w:val="en-GB"/>
        </w:rPr>
      </w:pPr>
      <w:r w:rsidRPr="00C33133">
        <w:rPr>
          <w:rFonts w:cstheme="minorHAnsi"/>
          <w:lang w:val="en-GB"/>
        </w:rPr>
        <w:t>Based on the requirements in this Policy</w:t>
      </w:r>
      <w:r>
        <w:rPr>
          <w:rFonts w:cstheme="minorHAnsi"/>
          <w:lang w:val="en-GB"/>
        </w:rPr>
        <w:t>,</w:t>
      </w:r>
      <w:r w:rsidRPr="00C33133">
        <w:rPr>
          <w:rFonts w:cstheme="minorHAnsi"/>
          <w:lang w:val="en-GB"/>
        </w:rPr>
        <w:t xml:space="preserve"> we </w:t>
      </w:r>
      <w:r w:rsidR="003C4548" w:rsidRPr="00C33133">
        <w:rPr>
          <w:rFonts w:cstheme="minorHAnsi"/>
          <w:lang w:val="en-GB"/>
        </w:rPr>
        <w:t xml:space="preserve">will make an environmental, social and governance assessment in </w:t>
      </w:r>
      <w:r w:rsidR="00BE03FC" w:rsidRPr="00C33133">
        <w:rPr>
          <w:rFonts w:cstheme="minorHAnsi"/>
          <w:lang w:val="en-GB"/>
        </w:rPr>
        <w:t>all</w:t>
      </w:r>
      <w:r>
        <w:rPr>
          <w:rFonts w:cstheme="minorHAnsi"/>
          <w:lang w:val="en-GB"/>
        </w:rPr>
        <w:t xml:space="preserve"> </w:t>
      </w:r>
      <w:r w:rsidR="003C4548" w:rsidRPr="00C33133">
        <w:rPr>
          <w:rFonts w:cstheme="minorHAnsi"/>
          <w:lang w:val="en-GB"/>
        </w:rPr>
        <w:t>our prospective investments and when exiting our investments.</w:t>
      </w:r>
    </w:p>
    <w:p w14:paraId="29FA302F" w14:textId="53C7D43B" w:rsidR="003C4548" w:rsidRPr="00C33133" w:rsidRDefault="003C4548" w:rsidP="002E4B5F">
      <w:pPr>
        <w:pStyle w:val="Liststycke"/>
        <w:numPr>
          <w:ilvl w:val="0"/>
          <w:numId w:val="19"/>
        </w:numPr>
        <w:ind w:left="714" w:hanging="357"/>
        <w:jc w:val="both"/>
        <w:rPr>
          <w:rFonts w:cstheme="minorHAnsi"/>
          <w:lang w:val="en-GB"/>
        </w:rPr>
      </w:pPr>
      <w:r w:rsidRPr="00C33133">
        <w:rPr>
          <w:rFonts w:cstheme="minorHAnsi"/>
          <w:lang w:val="en-GB"/>
        </w:rPr>
        <w:t xml:space="preserve">We will only invest in businesses </w:t>
      </w:r>
      <w:r w:rsidR="007A3387">
        <w:rPr>
          <w:rFonts w:cstheme="minorHAnsi"/>
          <w:lang w:val="en-GB"/>
        </w:rPr>
        <w:t>that</w:t>
      </w:r>
      <w:r w:rsidR="007A3387" w:rsidRPr="00C33133">
        <w:rPr>
          <w:rFonts w:cstheme="minorHAnsi"/>
          <w:lang w:val="en-GB"/>
        </w:rPr>
        <w:t xml:space="preserve"> </w:t>
      </w:r>
      <w:r w:rsidRPr="00C33133">
        <w:rPr>
          <w:rFonts w:cstheme="minorHAnsi"/>
          <w:lang w:val="en-GB"/>
        </w:rPr>
        <w:t>share our view on sustainability. Not all</w:t>
      </w:r>
      <w:r w:rsidR="00751267">
        <w:rPr>
          <w:rFonts w:cstheme="minorHAnsi"/>
          <w:lang w:val="en-GB"/>
        </w:rPr>
        <w:t xml:space="preserve"> business investments</w:t>
      </w:r>
      <w:r w:rsidRPr="00C33133">
        <w:rPr>
          <w:rFonts w:cstheme="minorHAnsi"/>
          <w:lang w:val="en-GB"/>
        </w:rPr>
        <w:t xml:space="preserve"> will meet our sustainability requirements from </w:t>
      </w:r>
      <w:r w:rsidR="007A3387">
        <w:rPr>
          <w:rFonts w:cstheme="minorHAnsi"/>
          <w:lang w:val="en-GB"/>
        </w:rPr>
        <w:t xml:space="preserve">the </w:t>
      </w:r>
      <w:r w:rsidRPr="00C33133">
        <w:rPr>
          <w:rFonts w:cstheme="minorHAnsi"/>
          <w:lang w:val="en-GB"/>
        </w:rPr>
        <w:t>start. We will then require a commitment to an action plan that aims to ensure compliance within a defined timeline.</w:t>
      </w:r>
    </w:p>
    <w:p w14:paraId="7E1750A4" w14:textId="77777777" w:rsidR="003C4548" w:rsidRPr="00C33133" w:rsidRDefault="003C4548" w:rsidP="002E4B5F">
      <w:pPr>
        <w:pStyle w:val="Liststycke"/>
        <w:numPr>
          <w:ilvl w:val="0"/>
          <w:numId w:val="19"/>
        </w:numPr>
        <w:ind w:left="714" w:hanging="357"/>
        <w:jc w:val="both"/>
        <w:rPr>
          <w:rFonts w:cstheme="minorHAnsi"/>
          <w:lang w:val="en-GB"/>
        </w:rPr>
      </w:pPr>
      <w:r w:rsidRPr="00C33133">
        <w:rPr>
          <w:rFonts w:cstheme="minorHAnsi"/>
          <w:lang w:val="en-GB"/>
        </w:rPr>
        <w:t>We monitor the performance of our portfolio companies and support them whenever applicable.</w:t>
      </w:r>
    </w:p>
    <w:p w14:paraId="5F7D8E0D" w14:textId="78398659" w:rsidR="00054473" w:rsidRDefault="00A649AE" w:rsidP="00A649AE">
      <w:pPr>
        <w:spacing w:after="120"/>
        <w:jc w:val="both"/>
        <w:rPr>
          <w:rFonts w:cstheme="minorHAnsi"/>
          <w:lang w:val="en-US"/>
        </w:rPr>
      </w:pPr>
      <w:proofErr w:type="spellStart"/>
      <w:r w:rsidRPr="0026279F">
        <w:rPr>
          <w:rFonts w:cstheme="minorHAnsi"/>
          <w:lang w:val="en-GB"/>
        </w:rPr>
        <w:lastRenderedPageBreak/>
        <w:t>Swedfund</w:t>
      </w:r>
      <w:proofErr w:type="spellEnd"/>
      <w:r w:rsidRPr="0026279F">
        <w:rPr>
          <w:rFonts w:cstheme="minorHAnsi"/>
          <w:lang w:val="en-GB"/>
        </w:rPr>
        <w:t xml:space="preserve"> recognize</w:t>
      </w:r>
      <w:r>
        <w:rPr>
          <w:rFonts w:cstheme="minorHAnsi"/>
          <w:lang w:val="en-GB"/>
        </w:rPr>
        <w:t>s</w:t>
      </w:r>
      <w:r w:rsidRPr="0026279F">
        <w:rPr>
          <w:rFonts w:cstheme="minorHAnsi"/>
          <w:lang w:val="en-GB"/>
        </w:rPr>
        <w:t xml:space="preserve"> that all business </w:t>
      </w:r>
      <w:r w:rsidR="00D94703" w:rsidRPr="0026279F">
        <w:rPr>
          <w:rFonts w:cstheme="minorHAnsi"/>
          <w:lang w:val="en-US"/>
        </w:rPr>
        <w:t>enterprises</w:t>
      </w:r>
      <w:r w:rsidRPr="0026279F">
        <w:rPr>
          <w:rFonts w:cstheme="minorHAnsi"/>
          <w:lang w:val="en-US"/>
        </w:rPr>
        <w:t xml:space="preserve"> should respect </w:t>
      </w:r>
      <w:r w:rsidRPr="00512418">
        <w:rPr>
          <w:rFonts w:cstheme="minorHAnsi"/>
          <w:i/>
          <w:lang w:val="en-US"/>
        </w:rPr>
        <w:t>human rights</w:t>
      </w:r>
      <w:r w:rsidRPr="0026279F">
        <w:rPr>
          <w:rFonts w:cstheme="minorHAnsi"/>
          <w:lang w:val="en-US"/>
        </w:rPr>
        <w:t xml:space="preserve">. This means </w:t>
      </w:r>
      <w:r>
        <w:rPr>
          <w:rFonts w:cstheme="minorHAnsi"/>
          <w:lang w:val="en-US"/>
        </w:rPr>
        <w:t>avoiding</w:t>
      </w:r>
      <w:r w:rsidRPr="0026279F">
        <w:rPr>
          <w:rFonts w:cstheme="minorHAnsi"/>
          <w:lang w:val="en-US"/>
        </w:rPr>
        <w:t xml:space="preserve"> infringing human rights and address</w:t>
      </w:r>
      <w:r>
        <w:rPr>
          <w:rFonts w:cstheme="minorHAnsi"/>
          <w:lang w:val="en-US"/>
        </w:rPr>
        <w:t>ing</w:t>
      </w:r>
      <w:r w:rsidRPr="0026279F">
        <w:rPr>
          <w:rFonts w:cstheme="minorHAnsi"/>
          <w:lang w:val="en-US"/>
        </w:rPr>
        <w:t xml:space="preserve"> adverse human rights impacts </w:t>
      </w:r>
      <w:r w:rsidR="00054473">
        <w:rPr>
          <w:rFonts w:cstheme="minorHAnsi"/>
          <w:lang w:val="en-US"/>
        </w:rPr>
        <w:t>of the enterprise:</w:t>
      </w:r>
      <w:r>
        <w:rPr>
          <w:rFonts w:cstheme="minorHAnsi"/>
          <w:lang w:val="en-US"/>
        </w:rPr>
        <w:t xml:space="preserve"> </w:t>
      </w:r>
    </w:p>
    <w:p w14:paraId="6EBF66E8" w14:textId="51E40C53" w:rsidR="00054473" w:rsidRDefault="00A649AE" w:rsidP="00A649AE">
      <w:pPr>
        <w:pStyle w:val="Liststycke"/>
        <w:numPr>
          <w:ilvl w:val="0"/>
          <w:numId w:val="25"/>
        </w:numPr>
        <w:spacing w:after="120"/>
        <w:jc w:val="both"/>
        <w:rPr>
          <w:rFonts w:cstheme="minorHAnsi"/>
          <w:lang w:val="en-US"/>
        </w:rPr>
      </w:pPr>
      <w:r w:rsidRPr="00054473">
        <w:rPr>
          <w:rFonts w:cstheme="minorHAnsi"/>
          <w:lang w:val="en-US"/>
        </w:rPr>
        <w:t xml:space="preserve">This responsibility to respect human rights refers to all internationally recognized human rights - understood, at a minimum, </w:t>
      </w:r>
      <w:r w:rsidR="00D94703">
        <w:rPr>
          <w:rFonts w:cstheme="minorHAnsi"/>
          <w:lang w:val="en-US"/>
        </w:rPr>
        <w:t>to be</w:t>
      </w:r>
      <w:r w:rsidR="00D94703" w:rsidRPr="00054473">
        <w:rPr>
          <w:rFonts w:cstheme="minorHAnsi"/>
          <w:lang w:val="en-US"/>
        </w:rPr>
        <w:t xml:space="preserve"> </w:t>
      </w:r>
      <w:r w:rsidRPr="00054473">
        <w:rPr>
          <w:rFonts w:cstheme="minorHAnsi"/>
          <w:lang w:val="en-US"/>
        </w:rPr>
        <w:t xml:space="preserve">the Universal Declaration of Human Rights, the International Covenant on Civil and Political Rights and the International Covenant on Economic, Social and Cultural Rights (collectively known as the International Bill of Human Rights) and the ILO’s Declaration on Fundamental Principles and Rights at Work. </w:t>
      </w:r>
    </w:p>
    <w:p w14:paraId="3FDBB87C" w14:textId="34B9C011" w:rsidR="00054473" w:rsidRPr="00054473" w:rsidRDefault="00054473" w:rsidP="00A649AE">
      <w:pPr>
        <w:pStyle w:val="Liststycke"/>
        <w:numPr>
          <w:ilvl w:val="0"/>
          <w:numId w:val="25"/>
        </w:numPr>
        <w:spacing w:after="120"/>
        <w:jc w:val="both"/>
        <w:rPr>
          <w:rFonts w:cstheme="minorHAnsi"/>
          <w:lang w:val="en-US"/>
        </w:rPr>
      </w:pPr>
      <w:r w:rsidRPr="00054473">
        <w:rPr>
          <w:rFonts w:cstheme="minorHAnsi"/>
          <w:lang w:val="en-US"/>
        </w:rPr>
        <w:t>We commit</w:t>
      </w:r>
      <w:r w:rsidR="00A649AE" w:rsidRPr="00054473">
        <w:rPr>
          <w:rFonts w:cstheme="minorHAnsi"/>
          <w:lang w:val="en-US"/>
        </w:rPr>
        <w:t xml:space="preserve"> to</w:t>
      </w:r>
      <w:r w:rsidR="00A649AE" w:rsidRPr="00054473">
        <w:rPr>
          <w:rFonts w:cstheme="minorHAnsi"/>
          <w:i/>
          <w:lang w:val="en-US"/>
        </w:rPr>
        <w:t xml:space="preserve"> </w:t>
      </w:r>
      <w:r w:rsidR="00A649AE" w:rsidRPr="00054473">
        <w:rPr>
          <w:rFonts w:cstheme="minorHAnsi"/>
          <w:lang w:val="en-GB"/>
        </w:rPr>
        <w:t>act consistently with the United Nations Guiding Principles on Bu</w:t>
      </w:r>
      <w:r>
        <w:rPr>
          <w:rFonts w:cstheme="minorHAnsi"/>
          <w:lang w:val="en-GB"/>
        </w:rPr>
        <w:t>siness and Human Rights (UNGP)</w:t>
      </w:r>
      <w:r w:rsidR="0010423E">
        <w:rPr>
          <w:rFonts w:cstheme="minorHAnsi"/>
          <w:lang w:val="en-GB"/>
        </w:rPr>
        <w:t>,</w:t>
      </w:r>
      <w:r>
        <w:rPr>
          <w:rFonts w:cstheme="minorHAnsi"/>
          <w:lang w:val="en-GB"/>
        </w:rPr>
        <w:t xml:space="preserve"> </w:t>
      </w:r>
      <w:r w:rsidR="00A649AE" w:rsidRPr="00054473">
        <w:rPr>
          <w:rFonts w:cstheme="minorHAnsi"/>
          <w:lang w:val="en-US"/>
        </w:rPr>
        <w:t>gradually develop</w:t>
      </w:r>
      <w:r>
        <w:rPr>
          <w:rFonts w:cstheme="minorHAnsi"/>
          <w:lang w:val="en-US"/>
        </w:rPr>
        <w:t>ing</w:t>
      </w:r>
      <w:r w:rsidR="00A649AE" w:rsidRPr="00054473">
        <w:rPr>
          <w:rFonts w:cstheme="minorHAnsi"/>
          <w:lang w:val="en-US"/>
        </w:rPr>
        <w:t xml:space="preserve"> and implement</w:t>
      </w:r>
      <w:r>
        <w:rPr>
          <w:rFonts w:cstheme="minorHAnsi"/>
          <w:lang w:val="en-US"/>
        </w:rPr>
        <w:t>ing</w:t>
      </w:r>
      <w:r w:rsidR="00A649AE" w:rsidRPr="00054473">
        <w:rPr>
          <w:rFonts w:cstheme="minorHAnsi"/>
          <w:lang w:val="en-US"/>
        </w:rPr>
        <w:t xml:space="preserve"> a human rights due diligence process - which is largely embedded in our existing environmental and social management system - to identify, prevent, mitigate and account for how we address our impacts on human rights and how we </w:t>
      </w:r>
      <w:r w:rsidR="00A649AE" w:rsidRPr="00054473">
        <w:rPr>
          <w:rFonts w:cstheme="minorHAnsi"/>
          <w:lang w:val="en-GB"/>
        </w:rPr>
        <w:t xml:space="preserve">engage and consult with potentially affected stakeholders. </w:t>
      </w:r>
    </w:p>
    <w:p w14:paraId="6B413D98" w14:textId="6F12C979" w:rsidR="00F97989" w:rsidRPr="00F97989" w:rsidRDefault="00A649AE" w:rsidP="00A649AE">
      <w:pPr>
        <w:pStyle w:val="Liststycke"/>
        <w:numPr>
          <w:ilvl w:val="0"/>
          <w:numId w:val="25"/>
        </w:numPr>
        <w:spacing w:after="120"/>
        <w:jc w:val="both"/>
        <w:rPr>
          <w:rFonts w:cstheme="minorHAnsi"/>
          <w:lang w:val="en-US"/>
        </w:rPr>
      </w:pPr>
      <w:r w:rsidRPr="00054473">
        <w:rPr>
          <w:lang w:val="en-US"/>
        </w:rPr>
        <w:t xml:space="preserve">To fulfill </w:t>
      </w:r>
      <w:r w:rsidR="00054473">
        <w:rPr>
          <w:lang w:val="en-US"/>
        </w:rPr>
        <w:t xml:space="preserve">our </w:t>
      </w:r>
      <w:r w:rsidRPr="00054473">
        <w:rPr>
          <w:lang w:val="en-US"/>
        </w:rPr>
        <w:t xml:space="preserve">commitment to respect human rights, </w:t>
      </w:r>
      <w:r w:rsidR="00054473">
        <w:rPr>
          <w:lang w:val="en-US"/>
        </w:rPr>
        <w:t xml:space="preserve">we </w:t>
      </w:r>
      <w:r w:rsidRPr="00054473">
        <w:rPr>
          <w:lang w:val="en-US"/>
        </w:rPr>
        <w:t xml:space="preserve">aim to avoid causing or contributing to adverse human rights impacts </w:t>
      </w:r>
      <w:r w:rsidR="00D94703" w:rsidRPr="00BE03FC">
        <w:rPr>
          <w:lang w:val="en-US"/>
        </w:rPr>
        <w:t>resulting from</w:t>
      </w:r>
      <w:r w:rsidR="00D94703" w:rsidRPr="00054473">
        <w:rPr>
          <w:lang w:val="en-US"/>
        </w:rPr>
        <w:t xml:space="preserve"> </w:t>
      </w:r>
      <w:r w:rsidR="00054473">
        <w:rPr>
          <w:lang w:val="en-US"/>
        </w:rPr>
        <w:t>our</w:t>
      </w:r>
      <w:r w:rsidRPr="00054473">
        <w:rPr>
          <w:lang w:val="en-US"/>
        </w:rPr>
        <w:t xml:space="preserve"> own activities and to address such impacts if they occur. Where </w:t>
      </w:r>
      <w:r w:rsidR="00F97989">
        <w:rPr>
          <w:lang w:val="en-US"/>
        </w:rPr>
        <w:t>we identify</w:t>
      </w:r>
      <w:r w:rsidRPr="00054473">
        <w:rPr>
          <w:lang w:val="en-US"/>
        </w:rPr>
        <w:t xml:space="preserve"> that </w:t>
      </w:r>
      <w:r w:rsidR="00F97989">
        <w:rPr>
          <w:lang w:val="en-US"/>
        </w:rPr>
        <w:t>we have</w:t>
      </w:r>
      <w:r w:rsidRPr="00054473">
        <w:rPr>
          <w:lang w:val="en-US"/>
        </w:rPr>
        <w:t xml:space="preserve"> caused or contributed to adverse human right impacts, </w:t>
      </w:r>
      <w:r w:rsidR="00F97989">
        <w:rPr>
          <w:lang w:val="en-US"/>
        </w:rPr>
        <w:t>we</w:t>
      </w:r>
      <w:r w:rsidRPr="00054473">
        <w:rPr>
          <w:lang w:val="en-US"/>
        </w:rPr>
        <w:t xml:space="preserve"> will provide for</w:t>
      </w:r>
      <w:r w:rsidR="00D94703">
        <w:rPr>
          <w:lang w:val="en-US"/>
        </w:rPr>
        <w:t>,</w:t>
      </w:r>
      <w:r w:rsidRPr="00054473">
        <w:rPr>
          <w:lang w:val="en-US"/>
        </w:rPr>
        <w:t xml:space="preserve"> or cooperate in</w:t>
      </w:r>
      <w:r w:rsidR="00D94703">
        <w:rPr>
          <w:lang w:val="en-US"/>
        </w:rPr>
        <w:t>,</w:t>
      </w:r>
      <w:r w:rsidRPr="00054473">
        <w:rPr>
          <w:lang w:val="en-US"/>
        </w:rPr>
        <w:t xml:space="preserve"> their remediation through legitimate processes. </w:t>
      </w:r>
    </w:p>
    <w:p w14:paraId="40E4D42C" w14:textId="4CED2CA2" w:rsidR="00A649AE" w:rsidRPr="00F97989" w:rsidRDefault="00F97989" w:rsidP="00A649AE">
      <w:pPr>
        <w:pStyle w:val="Liststycke"/>
        <w:numPr>
          <w:ilvl w:val="0"/>
          <w:numId w:val="25"/>
        </w:numPr>
        <w:spacing w:after="120"/>
        <w:jc w:val="both"/>
        <w:rPr>
          <w:rFonts w:cstheme="minorHAnsi"/>
          <w:lang w:val="en-US"/>
        </w:rPr>
      </w:pPr>
      <w:r>
        <w:rPr>
          <w:lang w:val="en-US"/>
        </w:rPr>
        <w:t>We</w:t>
      </w:r>
      <w:r w:rsidR="00A649AE" w:rsidRPr="00F97989">
        <w:rPr>
          <w:lang w:val="en-US"/>
        </w:rPr>
        <w:t xml:space="preserve"> </w:t>
      </w:r>
      <w:r>
        <w:rPr>
          <w:lang w:val="en-US"/>
        </w:rPr>
        <w:t>also aim</w:t>
      </w:r>
      <w:r w:rsidR="00A649AE" w:rsidRPr="00F97989">
        <w:rPr>
          <w:lang w:val="en-US"/>
        </w:rPr>
        <w:t xml:space="preserve"> to prevent or mitigate adverse human rights impacts that are directly linked to </w:t>
      </w:r>
      <w:r>
        <w:rPr>
          <w:lang w:val="en-US"/>
        </w:rPr>
        <w:t>our</w:t>
      </w:r>
      <w:r w:rsidR="00A649AE" w:rsidRPr="00F97989">
        <w:rPr>
          <w:lang w:val="en-US"/>
        </w:rPr>
        <w:t xml:space="preserve"> operations by </w:t>
      </w:r>
      <w:r>
        <w:rPr>
          <w:lang w:val="en-US"/>
        </w:rPr>
        <w:t>our</w:t>
      </w:r>
      <w:r w:rsidR="00A649AE" w:rsidRPr="00F97989">
        <w:rPr>
          <w:lang w:val="en-US"/>
        </w:rPr>
        <w:t xml:space="preserve"> business relationships. Where </w:t>
      </w:r>
      <w:r>
        <w:rPr>
          <w:lang w:val="en-US"/>
        </w:rPr>
        <w:t>we identify</w:t>
      </w:r>
      <w:r w:rsidR="00A649AE" w:rsidRPr="00F97989">
        <w:rPr>
          <w:lang w:val="en-US"/>
        </w:rPr>
        <w:t xml:space="preserve"> human right impacts</w:t>
      </w:r>
      <w:r w:rsidR="00751267">
        <w:rPr>
          <w:lang w:val="en-US"/>
        </w:rPr>
        <w:t xml:space="preserve"> that </w:t>
      </w:r>
      <w:r w:rsidR="00A649AE" w:rsidRPr="00F97989">
        <w:rPr>
          <w:lang w:val="en-US"/>
        </w:rPr>
        <w:t xml:space="preserve">are directly linked to </w:t>
      </w:r>
      <w:r>
        <w:rPr>
          <w:lang w:val="en-US"/>
        </w:rPr>
        <w:t>our</w:t>
      </w:r>
      <w:r w:rsidR="00A649AE" w:rsidRPr="00F97989">
        <w:rPr>
          <w:lang w:val="en-US"/>
        </w:rPr>
        <w:t xml:space="preserve"> operations through </w:t>
      </w:r>
      <w:r>
        <w:rPr>
          <w:lang w:val="en-US"/>
        </w:rPr>
        <w:t>our</w:t>
      </w:r>
      <w:r w:rsidR="00A649AE" w:rsidRPr="00F97989">
        <w:rPr>
          <w:lang w:val="en-US"/>
        </w:rPr>
        <w:t xml:space="preserve"> business relationships, </w:t>
      </w:r>
      <w:r>
        <w:rPr>
          <w:lang w:val="en-US"/>
        </w:rPr>
        <w:t>we</w:t>
      </w:r>
      <w:r w:rsidR="00A649AE" w:rsidRPr="00F97989">
        <w:rPr>
          <w:lang w:val="en-US"/>
        </w:rPr>
        <w:t xml:space="preserve"> will seek to work with </w:t>
      </w:r>
      <w:r>
        <w:rPr>
          <w:lang w:val="en-US"/>
        </w:rPr>
        <w:t>our</w:t>
      </w:r>
      <w:r w:rsidR="00A649AE" w:rsidRPr="00F97989">
        <w:rPr>
          <w:lang w:val="en-US"/>
        </w:rPr>
        <w:t xml:space="preserve"> business partners to ensure that remediation occurs.</w:t>
      </w:r>
    </w:p>
    <w:p w14:paraId="25AC81D0" w14:textId="4F9E7262" w:rsidR="00DF3CE1" w:rsidRPr="002E4B5F" w:rsidRDefault="005536B7" w:rsidP="0056790C">
      <w:pPr>
        <w:spacing w:after="0"/>
        <w:jc w:val="both"/>
        <w:rPr>
          <w:rFonts w:cs="Times New Roman"/>
          <w:szCs w:val="24"/>
          <w:lang w:val="en-GB"/>
        </w:rPr>
      </w:pPr>
      <w:r w:rsidRPr="002E4B5F">
        <w:rPr>
          <w:rFonts w:cs="Times New Roman"/>
          <w:szCs w:val="24"/>
          <w:lang w:val="en-GB"/>
        </w:rPr>
        <w:t>In addition, w</w:t>
      </w:r>
      <w:r w:rsidR="004D7731" w:rsidRPr="002E4B5F">
        <w:rPr>
          <w:rFonts w:cs="Times New Roman"/>
          <w:szCs w:val="24"/>
          <w:lang w:val="en-GB"/>
        </w:rPr>
        <w:t xml:space="preserve">e </w:t>
      </w:r>
      <w:r w:rsidR="00C25112" w:rsidRPr="002E4B5F">
        <w:rPr>
          <w:rFonts w:cs="Times New Roman"/>
          <w:szCs w:val="24"/>
          <w:lang w:val="en-GB"/>
        </w:rPr>
        <w:t>promote</w:t>
      </w:r>
      <w:r w:rsidR="000B1E79" w:rsidRPr="002E4B5F">
        <w:rPr>
          <w:rFonts w:cs="Times New Roman"/>
          <w:szCs w:val="24"/>
          <w:lang w:val="en-GB"/>
        </w:rPr>
        <w:t xml:space="preserve"> </w:t>
      </w:r>
      <w:r w:rsidR="000B1E79" w:rsidRPr="002E4B5F">
        <w:rPr>
          <w:rFonts w:cs="Times New Roman"/>
          <w:i/>
          <w:szCs w:val="24"/>
          <w:lang w:val="en-GB"/>
        </w:rPr>
        <w:t>g</w:t>
      </w:r>
      <w:r w:rsidR="004D7731" w:rsidRPr="002E4B5F">
        <w:rPr>
          <w:rFonts w:cs="Times New Roman"/>
          <w:i/>
          <w:szCs w:val="24"/>
          <w:lang w:val="en-GB"/>
        </w:rPr>
        <w:t>ender equality</w:t>
      </w:r>
      <w:r w:rsidRPr="002E4B5F">
        <w:rPr>
          <w:rFonts w:cs="Times New Roman"/>
          <w:szCs w:val="24"/>
          <w:lang w:val="en-GB"/>
        </w:rPr>
        <w:t>, which is central part of poverty reduction and our mission. We aim</w:t>
      </w:r>
      <w:r w:rsidR="000B1E79" w:rsidRPr="002E4B5F">
        <w:rPr>
          <w:rFonts w:cs="Times New Roman"/>
          <w:szCs w:val="24"/>
          <w:lang w:val="en-GB"/>
        </w:rPr>
        <w:t xml:space="preserve"> </w:t>
      </w:r>
      <w:r w:rsidR="00F97989" w:rsidRPr="002E4B5F">
        <w:rPr>
          <w:rFonts w:cs="Times New Roman"/>
          <w:szCs w:val="24"/>
          <w:lang w:val="en-GB"/>
        </w:rPr>
        <w:t>to</w:t>
      </w:r>
      <w:r w:rsidR="000B1E79" w:rsidRPr="002E4B5F">
        <w:rPr>
          <w:rFonts w:cs="Times New Roman"/>
          <w:szCs w:val="24"/>
          <w:lang w:val="en-GB"/>
        </w:rPr>
        <w:t xml:space="preserve"> </w:t>
      </w:r>
      <w:r w:rsidR="00D94703">
        <w:rPr>
          <w:rFonts w:cs="Times New Roman"/>
          <w:szCs w:val="24"/>
          <w:lang w:val="en-GB"/>
        </w:rPr>
        <w:t xml:space="preserve">ensure that </w:t>
      </w:r>
      <w:r w:rsidR="004D7731" w:rsidRPr="002E4B5F">
        <w:rPr>
          <w:rFonts w:cs="Times New Roman"/>
          <w:szCs w:val="24"/>
          <w:lang w:val="en-GB"/>
        </w:rPr>
        <w:t>women</w:t>
      </w:r>
      <w:r w:rsidR="00D94703">
        <w:rPr>
          <w:rFonts w:cs="Times New Roman"/>
          <w:szCs w:val="24"/>
          <w:lang w:val="en-GB"/>
        </w:rPr>
        <w:t xml:space="preserve">, </w:t>
      </w:r>
      <w:r w:rsidR="004D7731" w:rsidRPr="002E4B5F">
        <w:rPr>
          <w:rFonts w:cs="Times New Roman"/>
          <w:szCs w:val="24"/>
          <w:lang w:val="en-GB"/>
        </w:rPr>
        <w:t>men, girls an</w:t>
      </w:r>
      <w:r w:rsidR="000B1E79" w:rsidRPr="002E4B5F">
        <w:rPr>
          <w:rFonts w:cs="Times New Roman"/>
          <w:szCs w:val="24"/>
          <w:lang w:val="en-GB"/>
        </w:rPr>
        <w:t>d boys hav</w:t>
      </w:r>
      <w:r w:rsidR="00D94703">
        <w:rPr>
          <w:rFonts w:cs="Times New Roman"/>
          <w:szCs w:val="24"/>
          <w:lang w:val="en-GB"/>
        </w:rPr>
        <w:t>e</w:t>
      </w:r>
      <w:r w:rsidR="004D7731" w:rsidRPr="002E4B5F">
        <w:rPr>
          <w:rFonts w:cs="Times New Roman"/>
          <w:szCs w:val="24"/>
          <w:lang w:val="en-GB"/>
        </w:rPr>
        <w:t xml:space="preserve"> equal rights, equal conditions, equal opportunities and equal power. </w:t>
      </w:r>
      <w:bookmarkEnd w:id="1"/>
    </w:p>
    <w:p w14:paraId="65FCDCA1" w14:textId="77777777" w:rsidR="00C25112" w:rsidRDefault="00C25112" w:rsidP="0056790C">
      <w:pPr>
        <w:spacing w:after="0"/>
        <w:jc w:val="both"/>
        <w:rPr>
          <w:rFonts w:cstheme="minorHAnsi"/>
          <w:lang w:val="en-US"/>
        </w:rPr>
      </w:pPr>
    </w:p>
    <w:p w14:paraId="30A9050D" w14:textId="687BE0CB" w:rsidR="00854C08" w:rsidRDefault="00F97989" w:rsidP="0056790C">
      <w:pPr>
        <w:spacing w:after="0"/>
        <w:jc w:val="both"/>
        <w:rPr>
          <w:rFonts w:cstheme="minorHAnsi"/>
          <w:lang w:val="en-US"/>
        </w:rPr>
      </w:pPr>
      <w:r>
        <w:rPr>
          <w:rFonts w:cstheme="minorHAnsi"/>
          <w:lang w:val="en-US"/>
        </w:rPr>
        <w:t xml:space="preserve">Further, we </w:t>
      </w:r>
      <w:r w:rsidR="00FB661E">
        <w:rPr>
          <w:rFonts w:cstheme="minorHAnsi"/>
          <w:lang w:val="en-US"/>
        </w:rPr>
        <w:t>are committed</w:t>
      </w:r>
      <w:r w:rsidR="000418BF" w:rsidRPr="0026279F">
        <w:rPr>
          <w:rFonts w:cstheme="minorHAnsi"/>
          <w:lang w:val="en-US"/>
        </w:rPr>
        <w:t xml:space="preserve"> to </w:t>
      </w:r>
      <w:r w:rsidR="00FB661E">
        <w:rPr>
          <w:rFonts w:cstheme="minorHAnsi"/>
          <w:lang w:val="en-US"/>
        </w:rPr>
        <w:t>protect</w:t>
      </w:r>
      <w:r w:rsidR="00D94703">
        <w:rPr>
          <w:rFonts w:cstheme="minorHAnsi"/>
          <w:lang w:val="en-US"/>
        </w:rPr>
        <w:t xml:space="preserve"> the</w:t>
      </w:r>
      <w:r w:rsidR="00FB661E">
        <w:rPr>
          <w:rFonts w:cstheme="minorHAnsi"/>
          <w:lang w:val="en-US"/>
        </w:rPr>
        <w:t xml:space="preserve"> </w:t>
      </w:r>
      <w:r w:rsidR="00854C08" w:rsidRPr="00854C08">
        <w:rPr>
          <w:rFonts w:cstheme="minorHAnsi"/>
          <w:i/>
          <w:lang w:val="en-US"/>
        </w:rPr>
        <w:t>environment</w:t>
      </w:r>
      <w:r w:rsidR="00FB661E">
        <w:rPr>
          <w:rFonts w:cstheme="minorHAnsi"/>
          <w:i/>
          <w:lang w:val="en-US"/>
        </w:rPr>
        <w:t xml:space="preserve"> and climate</w:t>
      </w:r>
      <w:r w:rsidR="00854C08">
        <w:rPr>
          <w:rFonts w:cstheme="minorHAnsi"/>
          <w:i/>
          <w:lang w:val="en-US"/>
        </w:rPr>
        <w:t>:</w:t>
      </w:r>
    </w:p>
    <w:p w14:paraId="5F33812A" w14:textId="77777777" w:rsidR="00C25112" w:rsidRPr="00854C08" w:rsidRDefault="00854C08" w:rsidP="00854C08">
      <w:pPr>
        <w:pStyle w:val="Liststycke"/>
        <w:numPr>
          <w:ilvl w:val="0"/>
          <w:numId w:val="26"/>
        </w:numPr>
        <w:spacing w:after="0"/>
        <w:jc w:val="both"/>
        <w:rPr>
          <w:rFonts w:cstheme="minorHAnsi"/>
          <w:lang w:val="en-US"/>
        </w:rPr>
      </w:pPr>
      <w:r w:rsidRPr="00854C08">
        <w:rPr>
          <w:rFonts w:cstheme="minorHAnsi"/>
          <w:lang w:val="en-US"/>
        </w:rPr>
        <w:t xml:space="preserve">We aim to </w:t>
      </w:r>
      <w:r w:rsidR="000418BF" w:rsidRPr="00854C08">
        <w:rPr>
          <w:rFonts w:cstheme="minorHAnsi"/>
          <w:lang w:val="en-US"/>
        </w:rPr>
        <w:t xml:space="preserve">contribute to the fulfillment of </w:t>
      </w:r>
      <w:r w:rsidR="00CA4964" w:rsidRPr="00854C08">
        <w:rPr>
          <w:rFonts w:cstheme="minorHAnsi"/>
          <w:lang w:val="en-US"/>
        </w:rPr>
        <w:t xml:space="preserve">the </w:t>
      </w:r>
      <w:r w:rsidRPr="00854C08">
        <w:rPr>
          <w:rFonts w:cstheme="minorHAnsi"/>
          <w:lang w:val="en-US"/>
        </w:rPr>
        <w:t>goals of the Paris Agreement</w:t>
      </w:r>
      <w:r>
        <w:rPr>
          <w:rFonts w:cstheme="minorHAnsi"/>
          <w:lang w:val="en-US"/>
        </w:rPr>
        <w:t>.</w:t>
      </w:r>
      <w:r w:rsidR="00C25112" w:rsidRPr="00854C08">
        <w:rPr>
          <w:rFonts w:cstheme="minorHAnsi"/>
          <w:lang w:val="en-US"/>
        </w:rPr>
        <w:t xml:space="preserve"> </w:t>
      </w:r>
      <w:r w:rsidR="000418BF" w:rsidRPr="00854C08">
        <w:rPr>
          <w:rFonts w:cstheme="minorHAnsi"/>
          <w:lang w:val="en-US"/>
        </w:rPr>
        <w:t xml:space="preserve"> </w:t>
      </w:r>
    </w:p>
    <w:p w14:paraId="55EEFFFF" w14:textId="77777777" w:rsidR="00C25112" w:rsidRPr="00C25112" w:rsidRDefault="00CA4964" w:rsidP="00854C08">
      <w:pPr>
        <w:pStyle w:val="Liststycke"/>
        <w:numPr>
          <w:ilvl w:val="0"/>
          <w:numId w:val="26"/>
        </w:numPr>
        <w:spacing w:after="0"/>
        <w:jc w:val="both"/>
        <w:rPr>
          <w:rFonts w:cstheme="minorHAnsi"/>
          <w:lang w:val="en-US"/>
        </w:rPr>
      </w:pPr>
      <w:r w:rsidRPr="00C25112">
        <w:rPr>
          <w:rFonts w:cstheme="minorHAnsi"/>
          <w:lang w:val="en-GB"/>
        </w:rPr>
        <w:t>W</w:t>
      </w:r>
      <w:r w:rsidR="00642FEF" w:rsidRPr="00C25112">
        <w:rPr>
          <w:rFonts w:cstheme="minorHAnsi"/>
          <w:lang w:val="en-GB"/>
        </w:rPr>
        <w:t xml:space="preserve">e </w:t>
      </w:r>
      <w:r w:rsidR="00FB661E">
        <w:rPr>
          <w:rFonts w:cstheme="minorHAnsi"/>
          <w:lang w:val="en-GB"/>
        </w:rPr>
        <w:t>seek to</w:t>
      </w:r>
      <w:r w:rsidR="00642FEF" w:rsidRPr="00C25112">
        <w:rPr>
          <w:rFonts w:cstheme="minorHAnsi"/>
          <w:lang w:val="en-GB"/>
        </w:rPr>
        <w:t xml:space="preserve"> </w:t>
      </w:r>
      <w:r w:rsidR="00FB661E">
        <w:rPr>
          <w:rFonts w:cstheme="minorHAnsi"/>
          <w:lang w:val="en-GB"/>
        </w:rPr>
        <w:t xml:space="preserve">minimise </w:t>
      </w:r>
      <w:r w:rsidRPr="00C25112">
        <w:rPr>
          <w:rFonts w:cstheme="minorHAnsi"/>
          <w:lang w:val="en-GB"/>
        </w:rPr>
        <w:t>the possible negative impacts caused by our operations and investments</w:t>
      </w:r>
      <w:r w:rsidR="00C25112">
        <w:rPr>
          <w:rFonts w:cstheme="minorHAnsi"/>
          <w:lang w:val="en-GB"/>
        </w:rPr>
        <w:t>.</w:t>
      </w:r>
      <w:r w:rsidR="00642FEF" w:rsidRPr="00C25112">
        <w:rPr>
          <w:rFonts w:cstheme="minorHAnsi"/>
          <w:lang w:val="en-GB"/>
        </w:rPr>
        <w:t xml:space="preserve"> </w:t>
      </w:r>
    </w:p>
    <w:p w14:paraId="4CDFCE60" w14:textId="0C9701FB" w:rsidR="00642FEF" w:rsidRPr="00C25112" w:rsidRDefault="00C25112" w:rsidP="00854C08">
      <w:pPr>
        <w:pStyle w:val="Liststycke"/>
        <w:numPr>
          <w:ilvl w:val="0"/>
          <w:numId w:val="26"/>
        </w:numPr>
        <w:spacing w:after="0"/>
        <w:jc w:val="both"/>
        <w:rPr>
          <w:rFonts w:cstheme="minorHAnsi"/>
          <w:lang w:val="en-US"/>
        </w:rPr>
      </w:pPr>
      <w:r w:rsidRPr="00BE03FC">
        <w:rPr>
          <w:lang w:val="en-US"/>
        </w:rPr>
        <w:t xml:space="preserve">Within </w:t>
      </w:r>
      <w:r w:rsidR="00D94703" w:rsidRPr="00BE03FC">
        <w:rPr>
          <w:lang w:val="en-US"/>
        </w:rPr>
        <w:t>the area of energy</w:t>
      </w:r>
      <w:r>
        <w:rPr>
          <w:lang w:val="en-US"/>
        </w:rPr>
        <w:t>, we</w:t>
      </w:r>
      <w:r w:rsidR="00642FEF" w:rsidRPr="00C25112">
        <w:rPr>
          <w:rFonts w:cstheme="minorHAnsi"/>
          <w:lang w:val="en-GB"/>
        </w:rPr>
        <w:t xml:space="preserve"> have chosen to focus primarily on renewable energy production and distribution.</w:t>
      </w:r>
      <w:r w:rsidR="003147E2" w:rsidRPr="00C25112">
        <w:rPr>
          <w:rFonts w:cstheme="minorHAnsi"/>
          <w:lang w:val="en-GB"/>
        </w:rPr>
        <w:t xml:space="preserve"> </w:t>
      </w:r>
    </w:p>
    <w:p w14:paraId="40FD1290" w14:textId="77777777" w:rsidR="00DF3CE1" w:rsidRPr="0026279F" w:rsidRDefault="00DF3CE1" w:rsidP="0056790C">
      <w:pPr>
        <w:spacing w:after="0"/>
        <w:jc w:val="both"/>
        <w:rPr>
          <w:rFonts w:cstheme="minorHAnsi"/>
          <w:lang w:val="en-GB"/>
        </w:rPr>
      </w:pPr>
    </w:p>
    <w:p w14:paraId="47BE0869" w14:textId="11BF5C63" w:rsidR="00CA4964" w:rsidRPr="0026279F" w:rsidRDefault="00D207C1" w:rsidP="00D207C1">
      <w:pPr>
        <w:spacing w:after="0"/>
        <w:jc w:val="both"/>
        <w:rPr>
          <w:rFonts w:cstheme="minorHAnsi"/>
          <w:u w:val="single"/>
          <w:lang w:val="en-US"/>
        </w:rPr>
      </w:pPr>
      <w:proofErr w:type="spellStart"/>
      <w:r w:rsidRPr="0026279F">
        <w:rPr>
          <w:rFonts w:cstheme="minorHAnsi"/>
          <w:lang w:val="en-US"/>
        </w:rPr>
        <w:t>Swedfund</w:t>
      </w:r>
      <w:proofErr w:type="spellEnd"/>
      <w:r w:rsidR="00CA4964" w:rsidRPr="0026279F">
        <w:rPr>
          <w:rFonts w:cstheme="minorHAnsi"/>
          <w:lang w:val="en-US"/>
        </w:rPr>
        <w:t xml:space="preserve"> value</w:t>
      </w:r>
      <w:r w:rsidR="00751267">
        <w:rPr>
          <w:rFonts w:cstheme="minorHAnsi"/>
          <w:lang w:val="en-US"/>
        </w:rPr>
        <w:t>s</w:t>
      </w:r>
      <w:r w:rsidR="00D94703">
        <w:rPr>
          <w:rFonts w:cstheme="minorHAnsi"/>
          <w:lang w:val="en-US"/>
        </w:rPr>
        <w:t xml:space="preserve"> and support</w:t>
      </w:r>
      <w:r w:rsidR="00751267">
        <w:rPr>
          <w:rFonts w:cstheme="minorHAnsi"/>
          <w:lang w:val="en-US"/>
        </w:rPr>
        <w:t>s</w:t>
      </w:r>
      <w:r w:rsidR="00CA4964" w:rsidRPr="0026279F">
        <w:rPr>
          <w:rFonts w:cstheme="minorHAnsi"/>
          <w:lang w:val="en-US"/>
        </w:rPr>
        <w:t xml:space="preserve"> </w:t>
      </w:r>
      <w:r w:rsidR="00CA4964" w:rsidRPr="00512418">
        <w:rPr>
          <w:rFonts w:cstheme="minorHAnsi"/>
          <w:i/>
          <w:lang w:val="en-US"/>
        </w:rPr>
        <w:t>ethical business practices and good corporate governance</w:t>
      </w:r>
      <w:r w:rsidR="003654FE">
        <w:rPr>
          <w:rFonts w:cstheme="minorHAnsi"/>
          <w:lang w:val="en-US"/>
        </w:rPr>
        <w:t xml:space="preserve"> </w:t>
      </w:r>
      <w:r w:rsidR="00D94703">
        <w:rPr>
          <w:rFonts w:cstheme="minorHAnsi"/>
          <w:lang w:val="en-US"/>
        </w:rPr>
        <w:t>in the following ways</w:t>
      </w:r>
      <w:r w:rsidRPr="0026279F">
        <w:rPr>
          <w:rFonts w:cstheme="minorHAnsi"/>
          <w:lang w:val="en-US"/>
        </w:rPr>
        <w:t>:</w:t>
      </w:r>
      <w:r w:rsidR="00CA4964" w:rsidRPr="0026279F">
        <w:rPr>
          <w:rFonts w:cstheme="minorHAnsi"/>
          <w:lang w:val="en-US"/>
        </w:rPr>
        <w:t xml:space="preserve"> </w:t>
      </w:r>
    </w:p>
    <w:p w14:paraId="605585C6" w14:textId="75480C24" w:rsidR="00642FEF" w:rsidRPr="0026279F" w:rsidRDefault="00642FEF" w:rsidP="005536B7">
      <w:pPr>
        <w:pStyle w:val="Liststycke"/>
        <w:numPr>
          <w:ilvl w:val="0"/>
          <w:numId w:val="20"/>
        </w:numPr>
        <w:spacing w:after="0"/>
        <w:jc w:val="both"/>
        <w:rPr>
          <w:rFonts w:cstheme="minorHAnsi"/>
          <w:lang w:val="en-GB"/>
        </w:rPr>
      </w:pPr>
      <w:r w:rsidRPr="0026279F">
        <w:rPr>
          <w:rFonts w:cstheme="minorHAnsi"/>
          <w:lang w:val="en-GB"/>
        </w:rPr>
        <w:t xml:space="preserve">We only invest in sound and clear corporate structures </w:t>
      </w:r>
      <w:r w:rsidR="00D94703">
        <w:rPr>
          <w:rFonts w:cstheme="minorHAnsi"/>
          <w:lang w:val="en-GB"/>
        </w:rPr>
        <w:t>that do not contribute</w:t>
      </w:r>
      <w:r w:rsidRPr="0026279F">
        <w:rPr>
          <w:rFonts w:cstheme="minorHAnsi"/>
          <w:lang w:val="en-GB"/>
        </w:rPr>
        <w:t xml:space="preserve"> to tax </w:t>
      </w:r>
      <w:r w:rsidR="004D5A4A">
        <w:rPr>
          <w:rFonts w:cstheme="minorHAnsi"/>
          <w:lang w:val="en-GB"/>
        </w:rPr>
        <w:t>avoidance</w:t>
      </w:r>
      <w:r w:rsidRPr="0026279F">
        <w:rPr>
          <w:rFonts w:cstheme="minorHAnsi"/>
          <w:lang w:val="en-GB"/>
        </w:rPr>
        <w:t xml:space="preserve">, </w:t>
      </w:r>
      <w:r w:rsidR="003C4548">
        <w:rPr>
          <w:rFonts w:cstheme="minorHAnsi"/>
          <w:lang w:val="en-GB"/>
        </w:rPr>
        <w:t xml:space="preserve">corruption or bribery, </w:t>
      </w:r>
      <w:r w:rsidRPr="0026279F">
        <w:rPr>
          <w:rFonts w:cstheme="minorHAnsi"/>
          <w:lang w:val="en-GB"/>
        </w:rPr>
        <w:t>money laundering</w:t>
      </w:r>
      <w:r w:rsidR="00511F87" w:rsidRPr="0026279F">
        <w:rPr>
          <w:rFonts w:cstheme="minorHAnsi"/>
          <w:lang w:val="en-GB"/>
        </w:rPr>
        <w:t>,</w:t>
      </w:r>
      <w:r w:rsidR="00D207C1" w:rsidRPr="0026279F">
        <w:rPr>
          <w:rFonts w:cstheme="minorHAnsi"/>
          <w:lang w:val="en-GB"/>
        </w:rPr>
        <w:t xml:space="preserve"> </w:t>
      </w:r>
      <w:r w:rsidRPr="0026279F">
        <w:rPr>
          <w:rFonts w:cstheme="minorHAnsi"/>
          <w:lang w:val="en-GB"/>
        </w:rPr>
        <w:t>terrorist financing</w:t>
      </w:r>
      <w:r w:rsidR="00511F87" w:rsidRPr="0026279F">
        <w:rPr>
          <w:rFonts w:cstheme="minorHAnsi"/>
          <w:lang w:val="en-GB"/>
        </w:rPr>
        <w:t xml:space="preserve"> or any other fraudulent or corrupt practices</w:t>
      </w:r>
      <w:r w:rsidR="005536B7">
        <w:rPr>
          <w:rFonts w:cstheme="minorHAnsi"/>
          <w:lang w:val="en-GB"/>
        </w:rPr>
        <w:t>.</w:t>
      </w:r>
    </w:p>
    <w:p w14:paraId="4BF9F0C5" w14:textId="015CAB7A" w:rsidR="00511F87" w:rsidRPr="0026279F" w:rsidRDefault="00511F87" w:rsidP="005536B7">
      <w:pPr>
        <w:pStyle w:val="Liststycke"/>
        <w:numPr>
          <w:ilvl w:val="0"/>
          <w:numId w:val="20"/>
        </w:numPr>
        <w:spacing w:after="120"/>
        <w:jc w:val="both"/>
        <w:rPr>
          <w:rFonts w:cstheme="minorHAnsi"/>
          <w:lang w:val="en-GB"/>
        </w:rPr>
      </w:pPr>
      <w:r w:rsidRPr="0026279F">
        <w:rPr>
          <w:rFonts w:cstheme="minorHAnsi"/>
          <w:lang w:val="en-GB"/>
        </w:rPr>
        <w:t>We refrain from taking part in investments through intermediary jurisdictions which have been assessed within the framework of the OECD Global Forum Peer Review Process and either have not been approved in Phase 1 or been deemed Non-Compliant or only Partially Compliant in Phase</w:t>
      </w:r>
      <w:r w:rsidR="0026279F">
        <w:rPr>
          <w:rFonts w:cstheme="minorHAnsi"/>
          <w:lang w:val="en-GB"/>
        </w:rPr>
        <w:t xml:space="preserve"> </w:t>
      </w:r>
      <w:r w:rsidRPr="0026279F">
        <w:rPr>
          <w:rFonts w:cstheme="minorHAnsi"/>
          <w:lang w:val="en-GB"/>
        </w:rPr>
        <w:t>2</w:t>
      </w:r>
      <w:r w:rsidR="005536B7">
        <w:rPr>
          <w:rFonts w:cstheme="minorHAnsi"/>
          <w:lang w:val="en-GB"/>
        </w:rPr>
        <w:t>.</w:t>
      </w:r>
    </w:p>
    <w:p w14:paraId="4E96885D" w14:textId="77777777" w:rsidR="00DF3CE1" w:rsidRPr="0026279F" w:rsidRDefault="00DF3CE1" w:rsidP="005536B7">
      <w:pPr>
        <w:pStyle w:val="Liststycke"/>
        <w:numPr>
          <w:ilvl w:val="0"/>
          <w:numId w:val="20"/>
        </w:numPr>
        <w:spacing w:after="0"/>
        <w:jc w:val="both"/>
        <w:rPr>
          <w:rFonts w:cstheme="minorHAnsi"/>
          <w:lang w:val="en-GB"/>
        </w:rPr>
      </w:pPr>
      <w:r w:rsidRPr="0026279F">
        <w:rPr>
          <w:rFonts w:cstheme="minorHAnsi"/>
          <w:lang w:val="en-GB"/>
        </w:rPr>
        <w:t xml:space="preserve">We provide a whistleblowing service in order to make it easy to anonymously report serious irregularities within </w:t>
      </w:r>
      <w:proofErr w:type="spellStart"/>
      <w:r w:rsidRPr="0026279F">
        <w:rPr>
          <w:rFonts w:cstheme="minorHAnsi"/>
          <w:lang w:val="en-GB"/>
        </w:rPr>
        <w:t>Swedfund</w:t>
      </w:r>
      <w:proofErr w:type="spellEnd"/>
      <w:r w:rsidRPr="0026279F">
        <w:rPr>
          <w:rFonts w:cstheme="minorHAnsi"/>
          <w:lang w:val="en-GB"/>
        </w:rPr>
        <w:t xml:space="preserve"> and its portfolio companies</w:t>
      </w:r>
      <w:r w:rsidR="005536B7">
        <w:rPr>
          <w:rFonts w:cstheme="minorHAnsi"/>
          <w:lang w:val="en-GB"/>
        </w:rPr>
        <w:t>.</w:t>
      </w:r>
    </w:p>
    <w:p w14:paraId="7FFA269B" w14:textId="77777777" w:rsidR="00AE6D6F" w:rsidRPr="0026279F" w:rsidRDefault="00DF3CE1" w:rsidP="005536B7">
      <w:pPr>
        <w:pStyle w:val="Liststycke"/>
        <w:numPr>
          <w:ilvl w:val="0"/>
          <w:numId w:val="20"/>
        </w:numPr>
        <w:spacing w:after="0"/>
        <w:jc w:val="both"/>
        <w:rPr>
          <w:rFonts w:cstheme="minorHAnsi"/>
          <w:lang w:val="en-GB"/>
        </w:rPr>
      </w:pPr>
      <w:r w:rsidRPr="0026279F">
        <w:rPr>
          <w:rFonts w:cstheme="minorHAnsi"/>
          <w:lang w:val="en-GB"/>
        </w:rPr>
        <w:lastRenderedPageBreak/>
        <w:t xml:space="preserve">We </w:t>
      </w:r>
      <w:r w:rsidR="003654FE">
        <w:rPr>
          <w:rFonts w:cstheme="minorHAnsi"/>
          <w:lang w:val="en-GB"/>
        </w:rPr>
        <w:t>strive</w:t>
      </w:r>
      <w:r w:rsidR="003654FE" w:rsidRPr="0026279F">
        <w:rPr>
          <w:rFonts w:cstheme="minorHAnsi"/>
          <w:lang w:val="en-GB"/>
        </w:rPr>
        <w:t xml:space="preserve"> </w:t>
      </w:r>
      <w:r w:rsidR="00511F87" w:rsidRPr="0026279F">
        <w:rPr>
          <w:rFonts w:cstheme="minorHAnsi"/>
          <w:lang w:val="en-GB"/>
        </w:rPr>
        <w:t xml:space="preserve">to increase the transparency of our operations and </w:t>
      </w:r>
      <w:r w:rsidR="001B0189" w:rsidRPr="0026279F">
        <w:rPr>
          <w:rFonts w:cstheme="minorHAnsi"/>
          <w:lang w:val="en-GB"/>
        </w:rPr>
        <w:t>investments</w:t>
      </w:r>
      <w:r w:rsidR="001B0189">
        <w:rPr>
          <w:rFonts w:cstheme="minorHAnsi"/>
          <w:lang w:val="en-GB"/>
        </w:rPr>
        <w:t xml:space="preserve"> within</w:t>
      </w:r>
      <w:r w:rsidR="003654FE">
        <w:rPr>
          <w:rFonts w:cstheme="minorHAnsi"/>
          <w:lang w:val="en-GB"/>
        </w:rPr>
        <w:t xml:space="preserve"> the </w:t>
      </w:r>
      <w:r w:rsidR="006A16AA">
        <w:rPr>
          <w:rFonts w:cstheme="minorHAnsi"/>
          <w:lang w:val="en-GB"/>
        </w:rPr>
        <w:t xml:space="preserve">boundaries </w:t>
      </w:r>
      <w:r w:rsidR="003654FE">
        <w:rPr>
          <w:rFonts w:cstheme="minorHAnsi"/>
          <w:lang w:val="en-GB"/>
        </w:rPr>
        <w:t>of our confidentiality requirements</w:t>
      </w:r>
      <w:r w:rsidR="0010423E">
        <w:rPr>
          <w:rFonts w:cstheme="minorHAnsi"/>
          <w:lang w:val="en-GB"/>
        </w:rPr>
        <w:t xml:space="preserve"> and we </w:t>
      </w:r>
      <w:r w:rsidRPr="0026279F">
        <w:rPr>
          <w:rFonts w:cstheme="minorHAnsi"/>
          <w:lang w:val="en-GB"/>
        </w:rPr>
        <w:t>provide information regarding our activities</w:t>
      </w:r>
      <w:r w:rsidR="00511F87" w:rsidRPr="0026279F">
        <w:rPr>
          <w:rFonts w:cstheme="minorHAnsi"/>
          <w:lang w:val="en-GB"/>
        </w:rPr>
        <w:t xml:space="preserve"> </w:t>
      </w:r>
      <w:r w:rsidRPr="0026279F">
        <w:rPr>
          <w:rFonts w:cstheme="minorHAnsi"/>
          <w:lang w:val="en-GB"/>
        </w:rPr>
        <w:t xml:space="preserve">on our website and through other channels including our annual integrated </w:t>
      </w:r>
      <w:r w:rsidR="001518BE">
        <w:rPr>
          <w:rFonts w:cstheme="minorHAnsi"/>
          <w:lang w:val="en-GB"/>
        </w:rPr>
        <w:t>report.</w:t>
      </w:r>
    </w:p>
    <w:p w14:paraId="3AA80BCF" w14:textId="77777777" w:rsidR="00803402" w:rsidRPr="0026279F" w:rsidRDefault="00803402" w:rsidP="00803402">
      <w:pPr>
        <w:spacing w:after="0" w:line="240" w:lineRule="auto"/>
        <w:rPr>
          <w:rFonts w:eastAsia="Times New Roman" w:cstheme="minorHAnsi"/>
          <w:lang w:val="en-GB"/>
        </w:rPr>
      </w:pPr>
    </w:p>
    <w:p w14:paraId="5BD9D5A5" w14:textId="77777777" w:rsidR="00803402" w:rsidRPr="0026279F" w:rsidRDefault="00803402" w:rsidP="00803402">
      <w:pPr>
        <w:spacing w:after="0" w:line="240" w:lineRule="auto"/>
        <w:rPr>
          <w:rFonts w:eastAsia="Times New Roman" w:cstheme="minorHAnsi"/>
          <w:lang w:val="en-GB"/>
        </w:rPr>
      </w:pPr>
    </w:p>
    <w:p w14:paraId="4EE605CA" w14:textId="0EB5641F" w:rsidR="00090588" w:rsidRPr="00573BD2" w:rsidRDefault="00573BD2" w:rsidP="00573BD2">
      <w:pPr>
        <w:pStyle w:val="Liststycke"/>
        <w:numPr>
          <w:ilvl w:val="0"/>
          <w:numId w:val="1"/>
        </w:numPr>
        <w:spacing w:after="0" w:line="240" w:lineRule="auto"/>
        <w:rPr>
          <w:rFonts w:eastAsia="Times New Roman" w:cstheme="minorHAnsi"/>
          <w:b/>
          <w:lang w:val="en-GB"/>
        </w:rPr>
      </w:pPr>
      <w:r>
        <w:rPr>
          <w:rFonts w:cstheme="minorHAnsi"/>
          <w:b/>
          <w:lang w:val="en-GB"/>
        </w:rPr>
        <w:t>S</w:t>
      </w:r>
      <w:r w:rsidR="00932296" w:rsidRPr="00573BD2">
        <w:rPr>
          <w:rFonts w:cstheme="minorHAnsi"/>
          <w:b/>
          <w:lang w:val="en-GB"/>
        </w:rPr>
        <w:t xml:space="preserve">ustainability </w:t>
      </w:r>
      <w:r w:rsidR="006135E8" w:rsidRPr="00573BD2">
        <w:rPr>
          <w:rFonts w:cstheme="minorHAnsi"/>
          <w:b/>
          <w:lang w:val="en-GB"/>
        </w:rPr>
        <w:t xml:space="preserve">requirements </w:t>
      </w:r>
      <w:r w:rsidR="00932296" w:rsidRPr="00573BD2">
        <w:rPr>
          <w:rFonts w:cstheme="minorHAnsi"/>
          <w:b/>
          <w:lang w:val="en-GB"/>
        </w:rPr>
        <w:t>for</w:t>
      </w:r>
      <w:r w:rsidR="00C50CA2" w:rsidRPr="00573BD2">
        <w:rPr>
          <w:rFonts w:cstheme="minorHAnsi"/>
          <w:b/>
          <w:lang w:val="en-GB"/>
        </w:rPr>
        <w:t xml:space="preserve"> </w:t>
      </w:r>
      <w:proofErr w:type="spellStart"/>
      <w:r w:rsidR="00C50CA2" w:rsidRPr="00573BD2">
        <w:rPr>
          <w:rFonts w:cstheme="minorHAnsi"/>
          <w:b/>
          <w:lang w:val="en-GB"/>
        </w:rPr>
        <w:t>Swedfund’s</w:t>
      </w:r>
      <w:proofErr w:type="spellEnd"/>
      <w:r w:rsidR="00C50CA2" w:rsidRPr="00573BD2">
        <w:rPr>
          <w:rFonts w:cstheme="minorHAnsi"/>
          <w:b/>
          <w:lang w:val="en-GB"/>
        </w:rPr>
        <w:t xml:space="preserve"> </w:t>
      </w:r>
      <w:r w:rsidR="006135E8" w:rsidRPr="00573BD2">
        <w:rPr>
          <w:rFonts w:cstheme="minorHAnsi"/>
          <w:b/>
          <w:lang w:val="en-GB"/>
        </w:rPr>
        <w:t xml:space="preserve">investments </w:t>
      </w:r>
    </w:p>
    <w:p w14:paraId="6978F0F8" w14:textId="77777777" w:rsidR="00573BD2" w:rsidRPr="00573BD2" w:rsidRDefault="00573BD2" w:rsidP="00573BD2">
      <w:pPr>
        <w:pStyle w:val="Liststycke"/>
        <w:spacing w:after="0" w:line="240" w:lineRule="auto"/>
        <w:rPr>
          <w:rFonts w:eastAsia="Times New Roman" w:cstheme="minorHAnsi"/>
          <w:b/>
          <w:lang w:val="en-GB"/>
        </w:rPr>
      </w:pPr>
    </w:p>
    <w:p w14:paraId="5FC14B16" w14:textId="343F5983" w:rsidR="00854C08" w:rsidRPr="00BE03FC" w:rsidRDefault="009621CE" w:rsidP="009621CE">
      <w:pPr>
        <w:jc w:val="both"/>
        <w:rPr>
          <w:rFonts w:eastAsia="Times New Roman" w:cstheme="minorHAnsi"/>
          <w:lang w:val="en-GB"/>
        </w:rPr>
      </w:pPr>
      <w:r w:rsidRPr="00BE03FC">
        <w:rPr>
          <w:rFonts w:eastAsia="Times New Roman" w:cstheme="minorHAnsi"/>
          <w:lang w:val="en-GB"/>
        </w:rPr>
        <w:t>When</w:t>
      </w:r>
      <w:r w:rsidR="0010423E" w:rsidRPr="00BE03FC">
        <w:rPr>
          <w:rFonts w:eastAsia="Times New Roman" w:cstheme="minorHAnsi"/>
          <w:lang w:val="en-GB"/>
        </w:rPr>
        <w:t xml:space="preserve"> </w:t>
      </w:r>
      <w:r w:rsidRPr="00BE03FC">
        <w:rPr>
          <w:rFonts w:eastAsia="Times New Roman" w:cstheme="minorHAnsi"/>
          <w:lang w:val="en-GB"/>
        </w:rPr>
        <w:t>invest</w:t>
      </w:r>
      <w:r w:rsidR="0010423E" w:rsidRPr="00BE03FC">
        <w:rPr>
          <w:rFonts w:eastAsia="Times New Roman" w:cstheme="minorHAnsi"/>
          <w:lang w:val="en-GB"/>
        </w:rPr>
        <w:t>ing</w:t>
      </w:r>
      <w:r w:rsidRPr="00BE03FC">
        <w:rPr>
          <w:rFonts w:eastAsia="Times New Roman" w:cstheme="minorHAnsi"/>
          <w:lang w:val="en-GB"/>
        </w:rPr>
        <w:t xml:space="preserve">, we </w:t>
      </w:r>
      <w:r w:rsidR="004D5A4A" w:rsidRPr="00BE03FC">
        <w:rPr>
          <w:rFonts w:eastAsia="Times New Roman" w:cstheme="minorHAnsi"/>
          <w:lang w:val="en-GB"/>
        </w:rPr>
        <w:t>expect</w:t>
      </w:r>
      <w:r w:rsidRPr="00BE03FC">
        <w:rPr>
          <w:rFonts w:eastAsia="Times New Roman" w:cstheme="minorHAnsi"/>
          <w:lang w:val="en-GB"/>
        </w:rPr>
        <w:t xml:space="preserve"> each </w:t>
      </w:r>
      <w:r w:rsidR="001B0189" w:rsidRPr="00BE03FC">
        <w:rPr>
          <w:rFonts w:eastAsia="Times New Roman" w:cstheme="minorHAnsi"/>
          <w:lang w:val="en-GB"/>
        </w:rPr>
        <w:t>investment</w:t>
      </w:r>
      <w:r w:rsidRPr="00BE03FC">
        <w:rPr>
          <w:rFonts w:eastAsia="Times New Roman" w:cstheme="minorHAnsi"/>
          <w:lang w:val="en-GB"/>
        </w:rPr>
        <w:t xml:space="preserve"> to commit to the following</w:t>
      </w:r>
      <w:r w:rsidR="00854C08" w:rsidRPr="00BE03FC">
        <w:rPr>
          <w:rFonts w:eastAsia="Times New Roman" w:cstheme="minorHAnsi"/>
          <w:lang w:val="en-GB"/>
        </w:rPr>
        <w:t xml:space="preserve"> requirements</w:t>
      </w:r>
      <w:r w:rsidR="00A478E4" w:rsidRPr="00BE03FC">
        <w:rPr>
          <w:rFonts w:eastAsia="Times New Roman" w:cstheme="minorHAnsi"/>
          <w:lang w:val="en-GB"/>
        </w:rPr>
        <w:t xml:space="preserve">, </w:t>
      </w:r>
      <w:r w:rsidR="00BE03FC" w:rsidRPr="00BE03FC">
        <w:rPr>
          <w:lang w:val="en-GB"/>
        </w:rPr>
        <w:t xml:space="preserve">in addition to the requirements stipulated </w:t>
      </w:r>
      <w:r w:rsidR="00A478E4" w:rsidRPr="00BE03FC">
        <w:rPr>
          <w:rFonts w:eastAsia="Times New Roman" w:cstheme="minorHAnsi"/>
          <w:lang w:val="en-GB"/>
        </w:rPr>
        <w:t xml:space="preserve">in other key documents in </w:t>
      </w:r>
      <w:proofErr w:type="spellStart"/>
      <w:r w:rsidR="00A478E4" w:rsidRPr="00BE03FC">
        <w:rPr>
          <w:rFonts w:eastAsia="Times New Roman" w:cstheme="minorHAnsi"/>
          <w:lang w:val="en-GB"/>
        </w:rPr>
        <w:t>Swedfund’s</w:t>
      </w:r>
      <w:proofErr w:type="spellEnd"/>
      <w:r w:rsidR="00A478E4" w:rsidRPr="00BE03FC">
        <w:rPr>
          <w:rFonts w:eastAsia="Times New Roman" w:cstheme="minorHAnsi"/>
          <w:lang w:val="en-GB"/>
        </w:rPr>
        <w:t xml:space="preserve"> Sustainability Framework</w:t>
      </w:r>
      <w:r w:rsidRPr="00BE03FC">
        <w:rPr>
          <w:rFonts w:eastAsia="Times New Roman" w:cstheme="minorHAnsi"/>
          <w:lang w:val="en-GB"/>
        </w:rPr>
        <w:t>.</w:t>
      </w:r>
    </w:p>
    <w:p w14:paraId="156A618A" w14:textId="54A0F565" w:rsidR="009621CE" w:rsidRPr="00854C08" w:rsidRDefault="00854C08" w:rsidP="00854C08">
      <w:pPr>
        <w:suppressAutoHyphens/>
        <w:spacing w:line="300" w:lineRule="exact"/>
        <w:jc w:val="both"/>
        <w:rPr>
          <w:rFonts w:cs="Arial"/>
          <w:kern w:val="2"/>
          <w:szCs w:val="24"/>
          <w:lang w:val="en-GB"/>
        </w:rPr>
      </w:pPr>
      <w:r>
        <w:rPr>
          <w:rFonts w:cs="Arial"/>
          <w:kern w:val="2"/>
          <w:szCs w:val="24"/>
          <w:lang w:val="en-GB"/>
        </w:rPr>
        <w:t xml:space="preserve">When </w:t>
      </w:r>
      <w:r w:rsidRPr="00803402">
        <w:rPr>
          <w:rFonts w:cs="Arial"/>
          <w:kern w:val="2"/>
          <w:szCs w:val="24"/>
          <w:lang w:val="en-GB"/>
        </w:rPr>
        <w:t xml:space="preserve">investing with </w:t>
      </w:r>
      <w:r>
        <w:rPr>
          <w:rFonts w:cs="Arial"/>
          <w:kern w:val="2"/>
          <w:szCs w:val="24"/>
          <w:lang w:val="en-GB"/>
        </w:rPr>
        <w:t xml:space="preserve">other Development Finance Institutions, the EDFI Harmonised Environmental and Social Standards </w:t>
      </w:r>
      <w:r w:rsidR="00D94703">
        <w:rPr>
          <w:rFonts w:cs="Arial"/>
          <w:kern w:val="2"/>
          <w:szCs w:val="24"/>
          <w:lang w:val="en-GB"/>
        </w:rPr>
        <w:t xml:space="preserve">shall be applied </w:t>
      </w:r>
      <w:r>
        <w:rPr>
          <w:rFonts w:cs="Arial"/>
          <w:kern w:val="2"/>
          <w:szCs w:val="24"/>
          <w:lang w:val="en-GB"/>
        </w:rPr>
        <w:t>as minimum</w:t>
      </w:r>
      <w:r w:rsidR="00D94703">
        <w:rPr>
          <w:rFonts w:cs="Arial"/>
          <w:kern w:val="2"/>
          <w:szCs w:val="24"/>
          <w:lang w:val="en-GB"/>
        </w:rPr>
        <w:t xml:space="preserve"> standard</w:t>
      </w:r>
      <w:r w:rsidR="00751267">
        <w:rPr>
          <w:rFonts w:cs="Arial"/>
          <w:kern w:val="2"/>
          <w:szCs w:val="24"/>
          <w:lang w:val="en-GB"/>
        </w:rPr>
        <w:t>s</w:t>
      </w:r>
      <w:r>
        <w:rPr>
          <w:rFonts w:cs="Arial"/>
          <w:kern w:val="2"/>
          <w:szCs w:val="24"/>
          <w:lang w:val="en-GB"/>
        </w:rPr>
        <w:t xml:space="preserve">. When investing with other </w:t>
      </w:r>
      <w:r w:rsidRPr="00803402">
        <w:rPr>
          <w:rFonts w:cs="Arial"/>
          <w:kern w:val="2"/>
          <w:szCs w:val="24"/>
          <w:lang w:val="en-GB"/>
        </w:rPr>
        <w:t xml:space="preserve">investors that have a mind-set </w:t>
      </w:r>
      <w:proofErr w:type="gramStart"/>
      <w:r w:rsidRPr="00803402">
        <w:rPr>
          <w:rFonts w:cs="Arial"/>
          <w:kern w:val="2"/>
          <w:szCs w:val="24"/>
          <w:lang w:val="en-GB"/>
        </w:rPr>
        <w:t>similar to</w:t>
      </w:r>
      <w:proofErr w:type="gramEnd"/>
      <w:r w:rsidRPr="00803402">
        <w:rPr>
          <w:rFonts w:cs="Arial"/>
          <w:kern w:val="2"/>
          <w:szCs w:val="24"/>
          <w:lang w:val="en-GB"/>
        </w:rPr>
        <w:t xml:space="preserve"> ours with r</w:t>
      </w:r>
      <w:r>
        <w:rPr>
          <w:rFonts w:cs="Arial"/>
          <w:kern w:val="2"/>
          <w:szCs w:val="24"/>
          <w:lang w:val="en-GB"/>
        </w:rPr>
        <w:t>espect to sustainability issues</w:t>
      </w:r>
      <w:r w:rsidRPr="00803402">
        <w:rPr>
          <w:rFonts w:cs="Arial"/>
          <w:kern w:val="2"/>
          <w:szCs w:val="24"/>
          <w:lang w:val="en-GB"/>
        </w:rPr>
        <w:t xml:space="preserve">, </w:t>
      </w:r>
      <w:proofErr w:type="spellStart"/>
      <w:r w:rsidRPr="00803402">
        <w:rPr>
          <w:rFonts w:cs="Arial"/>
          <w:kern w:val="2"/>
          <w:szCs w:val="24"/>
          <w:lang w:val="en-GB"/>
        </w:rPr>
        <w:t>Swedfund</w:t>
      </w:r>
      <w:proofErr w:type="spellEnd"/>
      <w:r w:rsidRPr="00803402">
        <w:rPr>
          <w:rFonts w:cs="Arial"/>
          <w:kern w:val="2"/>
          <w:szCs w:val="24"/>
          <w:lang w:val="en-GB"/>
        </w:rPr>
        <w:t xml:space="preserve"> may </w:t>
      </w:r>
      <w:r>
        <w:rPr>
          <w:rFonts w:cs="Arial"/>
          <w:kern w:val="2"/>
          <w:szCs w:val="24"/>
          <w:lang w:val="en-GB"/>
        </w:rPr>
        <w:t>agree</w:t>
      </w:r>
      <w:r w:rsidRPr="00803402">
        <w:rPr>
          <w:rFonts w:cs="Arial"/>
          <w:kern w:val="2"/>
          <w:szCs w:val="24"/>
          <w:lang w:val="en-GB"/>
        </w:rPr>
        <w:t xml:space="preserve"> to apply requirements which differ from, but are substantially similar to, </w:t>
      </w:r>
      <w:r w:rsidR="006135E8">
        <w:rPr>
          <w:rFonts w:cs="Arial"/>
          <w:kern w:val="2"/>
          <w:szCs w:val="24"/>
          <w:lang w:val="en-GB"/>
        </w:rPr>
        <w:t>the requirements</w:t>
      </w:r>
      <w:r w:rsidR="006135E8" w:rsidRPr="00803402">
        <w:rPr>
          <w:rFonts w:cs="Arial"/>
          <w:kern w:val="2"/>
          <w:szCs w:val="24"/>
          <w:lang w:val="en-GB"/>
        </w:rPr>
        <w:t xml:space="preserve"> </w:t>
      </w:r>
      <w:r w:rsidRPr="00803402">
        <w:rPr>
          <w:rFonts w:cs="Arial"/>
          <w:kern w:val="2"/>
          <w:szCs w:val="24"/>
          <w:lang w:val="en-GB"/>
        </w:rPr>
        <w:t xml:space="preserve">in this Policy in order to harmonize the requirements of all investors, provided that such requirements are satisfactory to </w:t>
      </w:r>
      <w:proofErr w:type="spellStart"/>
      <w:r w:rsidRPr="00803402">
        <w:rPr>
          <w:rFonts w:cs="Arial"/>
          <w:kern w:val="2"/>
          <w:szCs w:val="24"/>
          <w:lang w:val="en-GB"/>
        </w:rPr>
        <w:t>Swedfund</w:t>
      </w:r>
      <w:proofErr w:type="spellEnd"/>
      <w:r w:rsidRPr="00803402">
        <w:rPr>
          <w:rFonts w:cs="Arial"/>
          <w:kern w:val="2"/>
          <w:szCs w:val="24"/>
          <w:lang w:val="en-GB"/>
        </w:rPr>
        <w:t>.</w:t>
      </w:r>
      <w:r w:rsidR="009621CE">
        <w:rPr>
          <w:rFonts w:eastAsia="Times New Roman" w:cstheme="minorHAnsi"/>
          <w:lang w:val="en-GB"/>
        </w:rPr>
        <w:t xml:space="preserve"> </w:t>
      </w:r>
    </w:p>
    <w:p w14:paraId="2D2C96BE" w14:textId="12B6D47C" w:rsidR="00144CCF" w:rsidRDefault="00A939EE" w:rsidP="0026279F">
      <w:pPr>
        <w:rPr>
          <w:rFonts w:cstheme="minorHAnsi"/>
          <w:b/>
          <w:lang w:val="en-GB"/>
        </w:rPr>
      </w:pPr>
      <w:r w:rsidRPr="0026279F">
        <w:rPr>
          <w:rFonts w:cstheme="minorHAnsi"/>
          <w:b/>
          <w:lang w:val="en-GB"/>
        </w:rPr>
        <w:t>Sustainability Requirements</w:t>
      </w:r>
      <w:r w:rsidR="00144CCF" w:rsidRPr="0026279F">
        <w:rPr>
          <w:rFonts w:cstheme="minorHAnsi"/>
          <w:b/>
          <w:lang w:val="en-GB"/>
        </w:rPr>
        <w:t xml:space="preserve"> for </w:t>
      </w:r>
      <w:r w:rsidR="00751267" w:rsidRPr="0026279F">
        <w:rPr>
          <w:rFonts w:cstheme="minorHAnsi"/>
          <w:b/>
          <w:lang w:val="en-GB"/>
        </w:rPr>
        <w:t xml:space="preserve">direct investments, financial institutions and funds </w:t>
      </w:r>
    </w:p>
    <w:p w14:paraId="229FC5ED" w14:textId="77777777" w:rsidR="00144CCF" w:rsidRDefault="00C221D3" w:rsidP="00E83F20">
      <w:pPr>
        <w:pStyle w:val="Liststycke"/>
        <w:numPr>
          <w:ilvl w:val="0"/>
          <w:numId w:val="22"/>
        </w:numPr>
        <w:jc w:val="both"/>
        <w:rPr>
          <w:rFonts w:cstheme="minorHAnsi"/>
          <w:lang w:val="en-GB"/>
        </w:rPr>
      </w:pPr>
      <w:r w:rsidRPr="00E83F20">
        <w:rPr>
          <w:rFonts w:cstheme="minorHAnsi"/>
          <w:lang w:val="en-GB"/>
        </w:rPr>
        <w:t>C</w:t>
      </w:r>
      <w:r w:rsidR="00144CCF" w:rsidRPr="00E83F20">
        <w:rPr>
          <w:rFonts w:cstheme="minorHAnsi"/>
          <w:lang w:val="en-GB"/>
        </w:rPr>
        <w:t>omply with legal and regulatory requirements in the jurisdictions where they operate;</w:t>
      </w:r>
    </w:p>
    <w:p w14:paraId="6678D2D6" w14:textId="31EEAE4C" w:rsidR="004575E4" w:rsidRPr="00E83F20" w:rsidRDefault="004575E4" w:rsidP="00E83F20">
      <w:pPr>
        <w:pStyle w:val="Liststycke"/>
        <w:numPr>
          <w:ilvl w:val="0"/>
          <w:numId w:val="22"/>
        </w:numPr>
        <w:jc w:val="both"/>
        <w:rPr>
          <w:rFonts w:cstheme="minorHAnsi"/>
          <w:lang w:val="en-GB"/>
        </w:rPr>
      </w:pPr>
      <w:r>
        <w:rPr>
          <w:rFonts w:cstheme="minorHAnsi"/>
          <w:lang w:val="en-GB"/>
        </w:rPr>
        <w:t xml:space="preserve">Comply with </w:t>
      </w:r>
      <w:r w:rsidR="006135E8">
        <w:rPr>
          <w:rFonts w:cstheme="minorHAnsi"/>
          <w:lang w:val="en-GB"/>
        </w:rPr>
        <w:t xml:space="preserve">the </w:t>
      </w:r>
      <w:r>
        <w:rPr>
          <w:rFonts w:cstheme="minorHAnsi"/>
          <w:lang w:val="en-GB"/>
        </w:rPr>
        <w:t xml:space="preserve">Harmonised EDFI Exclusion </w:t>
      </w:r>
      <w:proofErr w:type="spellStart"/>
      <w:proofErr w:type="gramStart"/>
      <w:r>
        <w:rPr>
          <w:rFonts w:cstheme="minorHAnsi"/>
          <w:lang w:val="en-GB"/>
        </w:rPr>
        <w:t>List</w:t>
      </w:r>
      <w:r w:rsidR="006135E8">
        <w:rPr>
          <w:rFonts w:cstheme="minorHAnsi"/>
          <w:lang w:val="en-GB"/>
        </w:rPr>
        <w:t>;</w:t>
      </w:r>
      <w:r w:rsidRPr="004575E4">
        <w:rPr>
          <w:rFonts w:cstheme="minorHAnsi"/>
          <w:vertAlign w:val="superscript"/>
          <w:lang w:val="en-GB"/>
        </w:rPr>
        <w:t>iv</w:t>
      </w:r>
      <w:proofErr w:type="spellEnd"/>
      <w:proofErr w:type="gramEnd"/>
    </w:p>
    <w:p w14:paraId="443D4F5B" w14:textId="489D5709" w:rsidR="00144CCF" w:rsidRPr="00E83F20" w:rsidRDefault="004575E4" w:rsidP="00E83F20">
      <w:pPr>
        <w:pStyle w:val="Liststycke"/>
        <w:numPr>
          <w:ilvl w:val="0"/>
          <w:numId w:val="22"/>
        </w:numPr>
        <w:jc w:val="both"/>
        <w:rPr>
          <w:rFonts w:cstheme="minorHAnsi"/>
          <w:lang w:val="en-GB"/>
        </w:rPr>
      </w:pPr>
      <w:r>
        <w:rPr>
          <w:rFonts w:cstheme="minorHAnsi"/>
          <w:lang w:val="en-GB"/>
        </w:rPr>
        <w:t xml:space="preserve">Adhere to </w:t>
      </w:r>
      <w:r w:rsidR="001126C1">
        <w:rPr>
          <w:rFonts w:cstheme="minorHAnsi"/>
          <w:lang w:val="en-GB"/>
        </w:rPr>
        <w:t xml:space="preserve">or act consistently with </w:t>
      </w:r>
      <w:r>
        <w:rPr>
          <w:rFonts w:cstheme="minorHAnsi"/>
          <w:lang w:val="en-GB"/>
        </w:rPr>
        <w:t xml:space="preserve">the </w:t>
      </w:r>
      <w:r w:rsidR="00144CCF" w:rsidRPr="00E83F20">
        <w:rPr>
          <w:rFonts w:cstheme="minorHAnsi"/>
          <w:lang w:val="en-GB"/>
        </w:rPr>
        <w:t xml:space="preserve">ILO’s Declaration on Fundamental Principles and Rights at Work and </w:t>
      </w:r>
      <w:r w:rsidR="006135E8">
        <w:rPr>
          <w:rFonts w:cstheme="minorHAnsi"/>
          <w:lang w:val="en-GB"/>
        </w:rPr>
        <w:t xml:space="preserve">the </w:t>
      </w:r>
      <w:r w:rsidR="00144CCF" w:rsidRPr="00E83F20">
        <w:rPr>
          <w:rFonts w:cstheme="minorHAnsi"/>
          <w:lang w:val="en-GB"/>
        </w:rPr>
        <w:t xml:space="preserve">ILO’s Basic Terms and Conditions of </w:t>
      </w:r>
      <w:proofErr w:type="spellStart"/>
      <w:proofErr w:type="gramStart"/>
      <w:r w:rsidR="00144CCF" w:rsidRPr="00E83F20">
        <w:rPr>
          <w:rFonts w:cstheme="minorHAnsi"/>
          <w:lang w:val="en-GB"/>
        </w:rPr>
        <w:t>Employment</w:t>
      </w:r>
      <w:r w:rsidR="006135E8">
        <w:rPr>
          <w:rFonts w:cstheme="minorHAnsi"/>
          <w:lang w:val="en-GB"/>
        </w:rPr>
        <w:t>;</w:t>
      </w:r>
      <w:r w:rsidR="00757381" w:rsidRPr="004575E4">
        <w:rPr>
          <w:rFonts w:cstheme="minorHAnsi"/>
          <w:vertAlign w:val="superscript"/>
          <w:lang w:val="en-GB"/>
        </w:rPr>
        <w:t>v</w:t>
      </w:r>
      <w:proofErr w:type="spellEnd"/>
      <w:proofErr w:type="gramEnd"/>
    </w:p>
    <w:p w14:paraId="7F1A3A4F" w14:textId="77777777" w:rsidR="00144CCF" w:rsidRPr="00E83F20" w:rsidRDefault="001518BE" w:rsidP="00E83F20">
      <w:pPr>
        <w:pStyle w:val="Liststycke"/>
        <w:numPr>
          <w:ilvl w:val="0"/>
          <w:numId w:val="22"/>
        </w:numPr>
        <w:jc w:val="both"/>
        <w:rPr>
          <w:rFonts w:cstheme="minorHAnsi"/>
          <w:color w:val="222222"/>
          <w:lang w:val="en-GB"/>
        </w:rPr>
      </w:pPr>
      <w:r w:rsidRPr="00E83F20">
        <w:rPr>
          <w:rFonts w:cstheme="minorHAnsi"/>
          <w:lang w:val="en-GB"/>
        </w:rPr>
        <w:t>A</w:t>
      </w:r>
      <w:r w:rsidR="00144CCF" w:rsidRPr="00E83F20">
        <w:rPr>
          <w:rFonts w:cstheme="minorHAnsi"/>
          <w:lang w:val="en-GB"/>
        </w:rPr>
        <w:t xml:space="preserve">dhere to applicable IFC Performance Standards </w:t>
      </w:r>
      <w:r w:rsidR="00626C3D" w:rsidRPr="00E83F20">
        <w:rPr>
          <w:rFonts w:cstheme="minorHAnsi"/>
          <w:lang w:val="en-GB"/>
        </w:rPr>
        <w:t>and IFC EHS Guidelines</w:t>
      </w:r>
      <w:r w:rsidR="00626C3D" w:rsidRPr="00E83F20">
        <w:rPr>
          <w:rFonts w:cstheme="minorHAnsi"/>
          <w:vertAlign w:val="superscript"/>
          <w:lang w:val="en-GB"/>
        </w:rPr>
        <w:t xml:space="preserve"> </w:t>
      </w:r>
      <w:r w:rsidR="00144CCF" w:rsidRPr="00E83F20">
        <w:rPr>
          <w:rFonts w:cstheme="minorHAnsi"/>
          <w:lang w:val="en-GB"/>
        </w:rPr>
        <w:t xml:space="preserve">appropriate to the size and nature of the business; </w:t>
      </w:r>
    </w:p>
    <w:p w14:paraId="2C3BEA40" w14:textId="3684BB8A" w:rsidR="00015029" w:rsidRPr="00E83F20" w:rsidRDefault="00015029" w:rsidP="00E83F20">
      <w:pPr>
        <w:pStyle w:val="Liststycke"/>
        <w:numPr>
          <w:ilvl w:val="0"/>
          <w:numId w:val="22"/>
        </w:numPr>
        <w:jc w:val="both"/>
        <w:rPr>
          <w:rFonts w:cstheme="minorHAnsi"/>
          <w:color w:val="222222"/>
          <w:lang w:val="en-GB"/>
        </w:rPr>
      </w:pPr>
      <w:r w:rsidRPr="00E83F20">
        <w:rPr>
          <w:rFonts w:cstheme="minorHAnsi"/>
          <w:color w:val="222222"/>
          <w:lang w:val="en-GB"/>
        </w:rPr>
        <w:t>Respect all internat</w:t>
      </w:r>
      <w:r w:rsidR="00854C08">
        <w:rPr>
          <w:rFonts w:cstheme="minorHAnsi"/>
          <w:color w:val="222222"/>
          <w:lang w:val="en-GB"/>
        </w:rPr>
        <w:t xml:space="preserve">ionally recognised </w:t>
      </w:r>
      <w:r w:rsidR="006135E8">
        <w:rPr>
          <w:rFonts w:cstheme="minorHAnsi"/>
          <w:color w:val="222222"/>
          <w:lang w:val="en-GB"/>
        </w:rPr>
        <w:t xml:space="preserve">human rights </w:t>
      </w:r>
      <w:r w:rsidR="00854C08">
        <w:rPr>
          <w:rFonts w:cstheme="minorHAnsi"/>
          <w:color w:val="222222"/>
          <w:lang w:val="en-GB"/>
        </w:rPr>
        <w:t>and</w:t>
      </w:r>
      <w:r w:rsidRPr="00E83F20">
        <w:rPr>
          <w:rFonts w:cstheme="minorHAnsi"/>
          <w:color w:val="222222"/>
          <w:lang w:val="en-GB"/>
        </w:rPr>
        <w:t xml:space="preserve"> conduct regular </w:t>
      </w:r>
      <w:r w:rsidR="006135E8" w:rsidRPr="00E83F20">
        <w:rPr>
          <w:rFonts w:cstheme="minorHAnsi"/>
          <w:color w:val="222222"/>
          <w:lang w:val="en-GB"/>
        </w:rPr>
        <w:t>human</w:t>
      </w:r>
      <w:r w:rsidR="00BE03FC">
        <w:rPr>
          <w:rFonts w:cstheme="minorHAnsi"/>
          <w:color w:val="222222"/>
          <w:lang w:val="en-GB"/>
        </w:rPr>
        <w:t xml:space="preserve"> </w:t>
      </w:r>
      <w:r w:rsidR="006135E8" w:rsidRPr="00E83F20">
        <w:rPr>
          <w:rFonts w:cstheme="minorHAnsi"/>
          <w:color w:val="222222"/>
          <w:lang w:val="en-GB"/>
        </w:rPr>
        <w:t xml:space="preserve">rights </w:t>
      </w:r>
      <w:r w:rsidRPr="00E83F20">
        <w:rPr>
          <w:rFonts w:cstheme="minorHAnsi"/>
          <w:color w:val="222222"/>
          <w:lang w:val="en-GB"/>
        </w:rPr>
        <w:t>due diligence</w:t>
      </w:r>
      <w:r w:rsidR="004575E4">
        <w:rPr>
          <w:rFonts w:cstheme="minorHAnsi"/>
          <w:color w:val="222222"/>
          <w:lang w:val="en-GB"/>
        </w:rPr>
        <w:t xml:space="preserve"> in order to identify</w:t>
      </w:r>
      <w:r w:rsidR="00757381">
        <w:rPr>
          <w:rFonts w:cstheme="minorHAnsi"/>
          <w:color w:val="222222"/>
          <w:lang w:val="en-GB"/>
        </w:rPr>
        <w:t xml:space="preserve">, prevent, </w:t>
      </w:r>
      <w:r w:rsidR="004575E4">
        <w:rPr>
          <w:rFonts w:cstheme="minorHAnsi"/>
          <w:color w:val="222222"/>
          <w:lang w:val="en-GB"/>
        </w:rPr>
        <w:t xml:space="preserve">mitigate </w:t>
      </w:r>
      <w:r w:rsidR="00757381">
        <w:rPr>
          <w:rFonts w:cstheme="minorHAnsi"/>
          <w:color w:val="222222"/>
          <w:lang w:val="en-GB"/>
        </w:rPr>
        <w:t xml:space="preserve">account for </w:t>
      </w:r>
      <w:r w:rsidR="004575E4">
        <w:rPr>
          <w:rFonts w:cstheme="minorHAnsi"/>
          <w:color w:val="222222"/>
          <w:lang w:val="en-GB"/>
        </w:rPr>
        <w:t>potential adverse risks/impacts</w:t>
      </w:r>
      <w:r w:rsidRPr="00E83F20">
        <w:rPr>
          <w:rFonts w:cstheme="minorHAnsi"/>
          <w:color w:val="222222"/>
          <w:lang w:val="en-GB"/>
        </w:rPr>
        <w:t>;</w:t>
      </w:r>
    </w:p>
    <w:p w14:paraId="11967557" w14:textId="3E434793" w:rsidR="003903F7" w:rsidRPr="00E83F20" w:rsidRDefault="006135E8" w:rsidP="00E83F20">
      <w:pPr>
        <w:pStyle w:val="Liststycke"/>
        <w:numPr>
          <w:ilvl w:val="0"/>
          <w:numId w:val="22"/>
        </w:numPr>
        <w:jc w:val="both"/>
        <w:rPr>
          <w:rFonts w:cstheme="minorHAnsi"/>
          <w:color w:val="222222"/>
          <w:lang w:val="en-GB"/>
        </w:rPr>
      </w:pPr>
      <w:r>
        <w:rPr>
          <w:rFonts w:cstheme="minorHAnsi"/>
          <w:lang w:val="en-US"/>
        </w:rPr>
        <w:t>Strive to ensure</w:t>
      </w:r>
      <w:r w:rsidR="003903F7" w:rsidRPr="00E83F20">
        <w:rPr>
          <w:rFonts w:cstheme="minorHAnsi"/>
          <w:lang w:val="en-US"/>
        </w:rPr>
        <w:t xml:space="preserve"> that the ratio of men to women (in management positions) shall develop positively/approach an equilibrium over a five-year period with the base year corresponding to the investment year</w:t>
      </w:r>
      <w:r w:rsidR="001518BE" w:rsidRPr="00E83F20">
        <w:rPr>
          <w:rFonts w:cstheme="minorHAnsi"/>
          <w:lang w:val="en-US"/>
        </w:rPr>
        <w:t>;</w:t>
      </w:r>
    </w:p>
    <w:p w14:paraId="54204726" w14:textId="77777777" w:rsidR="003903F7" w:rsidRPr="00E83F20" w:rsidRDefault="003903F7" w:rsidP="00E83F20">
      <w:pPr>
        <w:pStyle w:val="Liststycke"/>
        <w:numPr>
          <w:ilvl w:val="0"/>
          <w:numId w:val="22"/>
        </w:numPr>
        <w:jc w:val="both"/>
        <w:rPr>
          <w:rFonts w:cstheme="minorHAnsi"/>
          <w:color w:val="222222"/>
          <w:lang w:val="en-GB"/>
        </w:rPr>
      </w:pPr>
      <w:r w:rsidRPr="00E83F20">
        <w:rPr>
          <w:rFonts w:cstheme="minorHAnsi"/>
          <w:color w:val="222222"/>
          <w:lang w:val="en-GB"/>
        </w:rPr>
        <w:t xml:space="preserve">Assess and support reduction of climate emissions; </w:t>
      </w:r>
    </w:p>
    <w:p w14:paraId="75564DA6" w14:textId="77777777" w:rsidR="00144CCF" w:rsidRPr="00E83F20" w:rsidRDefault="00C221D3" w:rsidP="00E83F20">
      <w:pPr>
        <w:pStyle w:val="Liststycke"/>
        <w:numPr>
          <w:ilvl w:val="0"/>
          <w:numId w:val="22"/>
        </w:numPr>
        <w:spacing w:after="120"/>
        <w:jc w:val="both"/>
        <w:rPr>
          <w:rFonts w:cstheme="minorHAnsi"/>
          <w:lang w:val="en-GB"/>
        </w:rPr>
      </w:pPr>
      <w:r w:rsidRPr="00E83F20">
        <w:rPr>
          <w:rFonts w:cstheme="minorHAnsi"/>
          <w:lang w:val="en-GB"/>
        </w:rPr>
        <w:t>P</w:t>
      </w:r>
      <w:r w:rsidR="00144CCF" w:rsidRPr="00E83F20">
        <w:rPr>
          <w:rFonts w:cstheme="minorHAnsi"/>
          <w:lang w:val="en-GB"/>
        </w:rPr>
        <w:t xml:space="preserve">rovide information on environmental, social and corporate governance issues (including human rights) and on development impact, as requested by </w:t>
      </w:r>
      <w:proofErr w:type="spellStart"/>
      <w:r w:rsidR="00144CCF" w:rsidRPr="00E83F20">
        <w:rPr>
          <w:rFonts w:cstheme="minorHAnsi"/>
          <w:lang w:val="en-GB"/>
        </w:rPr>
        <w:t>Swedfund</w:t>
      </w:r>
      <w:proofErr w:type="spellEnd"/>
      <w:r w:rsidR="00144CCF" w:rsidRPr="00E83F20">
        <w:rPr>
          <w:rFonts w:cstheme="minorHAnsi"/>
          <w:lang w:val="en-GB"/>
        </w:rPr>
        <w:t xml:space="preserve">; and </w:t>
      </w:r>
    </w:p>
    <w:p w14:paraId="45801938" w14:textId="1CC488CD" w:rsidR="001126C1" w:rsidRPr="0026279F" w:rsidRDefault="001126C1" w:rsidP="001126C1">
      <w:pPr>
        <w:pStyle w:val="Liststycke"/>
        <w:numPr>
          <w:ilvl w:val="0"/>
          <w:numId w:val="22"/>
        </w:numPr>
        <w:spacing w:after="120"/>
        <w:jc w:val="both"/>
        <w:rPr>
          <w:rFonts w:cstheme="minorHAnsi"/>
          <w:lang w:val="en-GB"/>
        </w:rPr>
      </w:pPr>
      <w:r>
        <w:rPr>
          <w:rFonts w:cstheme="minorHAnsi"/>
          <w:lang w:val="en-US"/>
        </w:rPr>
        <w:t xml:space="preserve">Facilitate </w:t>
      </w:r>
      <w:proofErr w:type="spellStart"/>
      <w:r>
        <w:rPr>
          <w:rFonts w:cstheme="minorHAnsi"/>
          <w:lang w:val="en-US"/>
        </w:rPr>
        <w:t>Swedfund’s</w:t>
      </w:r>
      <w:proofErr w:type="spellEnd"/>
      <w:r>
        <w:rPr>
          <w:rFonts w:cstheme="minorHAnsi"/>
          <w:lang w:val="en-US"/>
        </w:rPr>
        <w:t xml:space="preserve"> </w:t>
      </w:r>
      <w:r w:rsidRPr="0026279F">
        <w:rPr>
          <w:rFonts w:cstheme="minorHAnsi"/>
          <w:lang w:val="en-US"/>
        </w:rPr>
        <w:t xml:space="preserve">environmental and/or social monitoring visits and/or audits including </w:t>
      </w:r>
      <w:r>
        <w:rPr>
          <w:rFonts w:cstheme="minorHAnsi"/>
          <w:lang w:val="en-US"/>
        </w:rPr>
        <w:t xml:space="preserve">performing human </w:t>
      </w:r>
      <w:r w:rsidRPr="0026279F">
        <w:rPr>
          <w:rFonts w:cstheme="minorHAnsi"/>
          <w:lang w:val="en-US"/>
        </w:rPr>
        <w:t>rights due diligence and human rights impact assessments</w:t>
      </w:r>
      <w:r>
        <w:rPr>
          <w:rFonts w:cstheme="minorHAnsi"/>
          <w:lang w:val="en-US"/>
        </w:rPr>
        <w:t>.</w:t>
      </w:r>
      <w:r w:rsidRPr="0026279F">
        <w:rPr>
          <w:rFonts w:cstheme="minorHAnsi"/>
          <w:lang w:val="en-US"/>
        </w:rPr>
        <w:t xml:space="preserve"> </w:t>
      </w:r>
    </w:p>
    <w:p w14:paraId="61AFC2B1" w14:textId="2F627DA6" w:rsidR="00015029" w:rsidRPr="00015029" w:rsidRDefault="006135E8" w:rsidP="00015029">
      <w:pPr>
        <w:jc w:val="both"/>
        <w:rPr>
          <w:rFonts w:eastAsia="Times New Roman" w:cstheme="minorHAnsi"/>
          <w:lang w:val="en-GB"/>
        </w:rPr>
      </w:pPr>
      <w:r>
        <w:rPr>
          <w:rFonts w:eastAsia="Times New Roman" w:cstheme="minorHAnsi"/>
          <w:lang w:val="en-GB"/>
        </w:rPr>
        <w:t>As regards</w:t>
      </w:r>
      <w:r w:rsidR="009C28A0">
        <w:rPr>
          <w:rFonts w:eastAsia="Times New Roman" w:cstheme="minorHAnsi"/>
          <w:lang w:val="en-GB"/>
        </w:rPr>
        <w:t xml:space="preserve"> </w:t>
      </w:r>
      <w:r w:rsidRPr="00015029">
        <w:rPr>
          <w:rFonts w:eastAsia="Times New Roman" w:cstheme="minorHAnsi"/>
          <w:lang w:val="en-GB"/>
        </w:rPr>
        <w:t>f</w:t>
      </w:r>
      <w:r>
        <w:rPr>
          <w:rFonts w:eastAsia="Times New Roman" w:cstheme="minorHAnsi"/>
          <w:lang w:val="en-GB"/>
        </w:rPr>
        <w:t xml:space="preserve">inancial </w:t>
      </w:r>
      <w:r w:rsidRPr="00015029">
        <w:rPr>
          <w:rFonts w:eastAsia="Times New Roman" w:cstheme="minorHAnsi"/>
          <w:lang w:val="en-GB"/>
        </w:rPr>
        <w:t>i</w:t>
      </w:r>
      <w:r>
        <w:rPr>
          <w:rFonts w:eastAsia="Times New Roman" w:cstheme="minorHAnsi"/>
          <w:lang w:val="en-GB"/>
        </w:rPr>
        <w:t>nstitution</w:t>
      </w:r>
      <w:r w:rsidRPr="00015029">
        <w:rPr>
          <w:rFonts w:eastAsia="Times New Roman" w:cstheme="minorHAnsi"/>
          <w:lang w:val="en-GB"/>
        </w:rPr>
        <w:t>s and funds</w:t>
      </w:r>
      <w:r>
        <w:rPr>
          <w:rFonts w:eastAsia="Times New Roman" w:cstheme="minorHAnsi"/>
          <w:lang w:val="en-GB"/>
        </w:rPr>
        <w:t>,</w:t>
      </w:r>
      <w:r w:rsidRPr="00015029">
        <w:rPr>
          <w:rFonts w:eastAsia="Times New Roman" w:cstheme="minorHAnsi"/>
          <w:lang w:val="en-GB"/>
        </w:rPr>
        <w:t xml:space="preserve"> </w:t>
      </w:r>
      <w:r w:rsidR="00015029" w:rsidRPr="00015029">
        <w:rPr>
          <w:rFonts w:eastAsia="Times New Roman" w:cstheme="minorHAnsi"/>
          <w:lang w:val="en-GB"/>
        </w:rPr>
        <w:t>we require</w:t>
      </w:r>
      <w:r w:rsidRPr="00015029">
        <w:rPr>
          <w:rFonts w:eastAsia="Times New Roman" w:cstheme="minorHAnsi"/>
          <w:lang w:val="en-GB"/>
        </w:rPr>
        <w:t xml:space="preserve">, in addition to the </w:t>
      </w:r>
      <w:r>
        <w:rPr>
          <w:rFonts w:eastAsia="Times New Roman" w:cstheme="minorHAnsi"/>
          <w:lang w:val="en-GB"/>
        </w:rPr>
        <w:t>above-mentioned</w:t>
      </w:r>
      <w:r w:rsidRPr="00015029">
        <w:rPr>
          <w:rFonts w:eastAsia="Times New Roman" w:cstheme="minorHAnsi"/>
          <w:lang w:val="en-GB"/>
        </w:rPr>
        <w:t xml:space="preserve"> Sustainability Requirements,</w:t>
      </w:r>
      <w:r>
        <w:rPr>
          <w:rFonts w:eastAsia="Times New Roman" w:cstheme="minorHAnsi"/>
          <w:lang w:val="en-GB"/>
        </w:rPr>
        <w:t xml:space="preserve"> </w:t>
      </w:r>
      <w:r w:rsidR="00751267">
        <w:rPr>
          <w:rFonts w:eastAsia="Times New Roman" w:cstheme="minorHAnsi"/>
          <w:lang w:val="en-GB"/>
        </w:rPr>
        <w:t xml:space="preserve">that </w:t>
      </w:r>
      <w:r w:rsidR="00015029" w:rsidRPr="00015029">
        <w:rPr>
          <w:rFonts w:eastAsia="Times New Roman" w:cstheme="minorHAnsi"/>
          <w:lang w:val="en-GB"/>
        </w:rPr>
        <w:t xml:space="preserve">the </w:t>
      </w:r>
      <w:r w:rsidRPr="00015029">
        <w:rPr>
          <w:rFonts w:eastAsia="Times New Roman" w:cstheme="minorHAnsi"/>
          <w:lang w:val="en-GB"/>
        </w:rPr>
        <w:t>f</w:t>
      </w:r>
      <w:r>
        <w:rPr>
          <w:rFonts w:eastAsia="Times New Roman" w:cstheme="minorHAnsi"/>
          <w:lang w:val="en-GB"/>
        </w:rPr>
        <w:t xml:space="preserve">inancial </w:t>
      </w:r>
      <w:r w:rsidRPr="00015029">
        <w:rPr>
          <w:rFonts w:eastAsia="Times New Roman" w:cstheme="minorHAnsi"/>
          <w:lang w:val="en-GB"/>
        </w:rPr>
        <w:t>i</w:t>
      </w:r>
      <w:r>
        <w:rPr>
          <w:rFonts w:eastAsia="Times New Roman" w:cstheme="minorHAnsi"/>
          <w:lang w:val="en-GB"/>
        </w:rPr>
        <w:t>nstitution</w:t>
      </w:r>
      <w:r w:rsidRPr="00015029">
        <w:rPr>
          <w:rFonts w:eastAsia="Times New Roman" w:cstheme="minorHAnsi"/>
          <w:lang w:val="en-GB"/>
        </w:rPr>
        <w:t xml:space="preserve"> and fund manager </w:t>
      </w:r>
      <w:r w:rsidR="009C28A0">
        <w:rPr>
          <w:rFonts w:eastAsia="Times New Roman" w:cstheme="minorHAnsi"/>
          <w:lang w:val="en-GB"/>
        </w:rPr>
        <w:t xml:space="preserve">develop </w:t>
      </w:r>
      <w:r w:rsidR="00015029" w:rsidRPr="00015029">
        <w:rPr>
          <w:rFonts w:eastAsia="Times New Roman" w:cstheme="minorHAnsi"/>
          <w:lang w:val="en-GB"/>
        </w:rPr>
        <w:t xml:space="preserve">a robust </w:t>
      </w:r>
      <w:r w:rsidRPr="00015029">
        <w:rPr>
          <w:rFonts w:eastAsia="Times New Roman" w:cstheme="minorHAnsi"/>
          <w:lang w:val="en-GB"/>
        </w:rPr>
        <w:t xml:space="preserve">environmental and social management system/responsible investment code </w:t>
      </w:r>
      <w:r w:rsidR="00015029" w:rsidRPr="00015029">
        <w:rPr>
          <w:rFonts w:eastAsia="Times New Roman" w:cstheme="minorHAnsi"/>
          <w:lang w:val="en-GB"/>
        </w:rPr>
        <w:t xml:space="preserve">including the requirements </w:t>
      </w:r>
      <w:r w:rsidR="004D5A4A">
        <w:rPr>
          <w:rFonts w:eastAsia="Times New Roman" w:cstheme="minorHAnsi"/>
          <w:lang w:val="en-GB"/>
        </w:rPr>
        <w:t>above</w:t>
      </w:r>
      <w:r w:rsidR="007F0760">
        <w:rPr>
          <w:rFonts w:eastAsia="Times New Roman" w:cstheme="minorHAnsi"/>
          <w:lang w:val="en-GB"/>
        </w:rPr>
        <w:t xml:space="preserve">, </w:t>
      </w:r>
      <w:r w:rsidR="007F0760" w:rsidRPr="00015029">
        <w:rPr>
          <w:rFonts w:eastAsia="Times New Roman" w:cstheme="minorHAnsi"/>
          <w:lang w:val="en-GB"/>
        </w:rPr>
        <w:t>as applicable</w:t>
      </w:r>
      <w:r w:rsidR="007F0760">
        <w:rPr>
          <w:rFonts w:eastAsia="Times New Roman" w:cstheme="minorHAnsi"/>
          <w:lang w:val="en-GB"/>
        </w:rPr>
        <w:t>,</w:t>
      </w:r>
      <w:r w:rsidR="00015029" w:rsidRPr="00015029">
        <w:rPr>
          <w:rFonts w:eastAsia="Times New Roman" w:cstheme="minorHAnsi"/>
          <w:lang w:val="en-GB"/>
        </w:rPr>
        <w:t xml:space="preserve"> </w:t>
      </w:r>
      <w:r w:rsidR="007F0760" w:rsidRPr="00015029">
        <w:rPr>
          <w:rFonts w:eastAsia="Times New Roman" w:cstheme="minorHAnsi"/>
          <w:lang w:val="en-GB"/>
        </w:rPr>
        <w:t>for</w:t>
      </w:r>
      <w:r w:rsidR="00015029" w:rsidRPr="00015029">
        <w:rPr>
          <w:rFonts w:eastAsia="Times New Roman" w:cstheme="minorHAnsi"/>
          <w:lang w:val="en-GB"/>
        </w:rPr>
        <w:t xml:space="preserve"> their borrowers and investments. </w:t>
      </w:r>
    </w:p>
    <w:p w14:paraId="2ECCFC3C" w14:textId="4FA357C0" w:rsidR="00144CCF" w:rsidRPr="0026279F" w:rsidRDefault="00260D5E" w:rsidP="00144CCF">
      <w:pPr>
        <w:pStyle w:val="Slutnotstext"/>
        <w:rPr>
          <w:rFonts w:cstheme="minorHAnsi"/>
          <w:b/>
          <w:sz w:val="22"/>
          <w:szCs w:val="22"/>
          <w:lang w:val="en-GB"/>
        </w:rPr>
      </w:pPr>
      <w:r>
        <w:rPr>
          <w:rFonts w:cstheme="minorHAnsi"/>
          <w:b/>
          <w:sz w:val="22"/>
          <w:szCs w:val="22"/>
          <w:lang w:val="en-US"/>
        </w:rPr>
        <w:t>Additional</w:t>
      </w:r>
      <w:r w:rsidR="00144CCF" w:rsidRPr="0026279F">
        <w:rPr>
          <w:rFonts w:cstheme="minorHAnsi"/>
          <w:b/>
          <w:sz w:val="22"/>
          <w:szCs w:val="22"/>
          <w:lang w:val="en-US"/>
        </w:rPr>
        <w:t xml:space="preserve"> </w:t>
      </w:r>
      <w:r w:rsidR="006135E8">
        <w:rPr>
          <w:rFonts w:cstheme="minorHAnsi"/>
          <w:b/>
          <w:sz w:val="22"/>
          <w:szCs w:val="22"/>
          <w:lang w:val="en-US"/>
        </w:rPr>
        <w:t xml:space="preserve">requirements </w:t>
      </w:r>
      <w:r w:rsidR="009C28A0">
        <w:rPr>
          <w:rFonts w:cstheme="minorHAnsi"/>
          <w:b/>
          <w:sz w:val="22"/>
          <w:szCs w:val="22"/>
          <w:lang w:val="en-US"/>
        </w:rPr>
        <w:t>or recommendations</w:t>
      </w:r>
      <w:r>
        <w:rPr>
          <w:rFonts w:cstheme="minorHAnsi"/>
          <w:b/>
          <w:sz w:val="22"/>
          <w:szCs w:val="22"/>
          <w:lang w:val="en-US"/>
        </w:rPr>
        <w:t xml:space="preserve"> in</w:t>
      </w:r>
      <w:r w:rsidR="00D50055" w:rsidRPr="0026279F">
        <w:rPr>
          <w:rFonts w:cstheme="minorHAnsi"/>
          <w:b/>
          <w:sz w:val="22"/>
          <w:szCs w:val="22"/>
          <w:lang w:val="en-US"/>
        </w:rPr>
        <w:t xml:space="preserve"> specific </w:t>
      </w:r>
      <w:r w:rsidR="007F0760">
        <w:rPr>
          <w:rFonts w:cstheme="minorHAnsi"/>
          <w:b/>
          <w:sz w:val="22"/>
          <w:szCs w:val="22"/>
          <w:lang w:val="en-US"/>
        </w:rPr>
        <w:t>situations for</w:t>
      </w:r>
      <w:r w:rsidR="00144CCF" w:rsidRPr="0026279F">
        <w:rPr>
          <w:rFonts w:cstheme="minorHAnsi"/>
          <w:b/>
          <w:sz w:val="22"/>
          <w:szCs w:val="22"/>
          <w:lang w:val="en-GB"/>
        </w:rPr>
        <w:t xml:space="preserve"> </w:t>
      </w:r>
      <w:r w:rsidR="006135E8" w:rsidRPr="0026279F">
        <w:rPr>
          <w:rFonts w:cstheme="minorHAnsi"/>
          <w:b/>
          <w:sz w:val="22"/>
          <w:szCs w:val="22"/>
          <w:lang w:val="en-GB"/>
        </w:rPr>
        <w:t>direct investments</w:t>
      </w:r>
      <w:r w:rsidR="006135E8">
        <w:rPr>
          <w:rFonts w:cstheme="minorHAnsi"/>
          <w:b/>
          <w:sz w:val="22"/>
          <w:szCs w:val="22"/>
          <w:lang w:val="en-GB"/>
        </w:rPr>
        <w:t xml:space="preserve">, </w:t>
      </w:r>
      <w:r w:rsidR="006135E8" w:rsidRPr="003903F7">
        <w:rPr>
          <w:rFonts w:cstheme="minorHAnsi"/>
          <w:b/>
          <w:sz w:val="22"/>
          <w:szCs w:val="22"/>
          <w:lang w:val="en-GB"/>
        </w:rPr>
        <w:t>financial institutions and funds</w:t>
      </w:r>
      <w:r w:rsidR="006135E8" w:rsidRPr="0026279F">
        <w:rPr>
          <w:rFonts w:cstheme="minorHAnsi"/>
          <w:b/>
          <w:sz w:val="22"/>
          <w:szCs w:val="22"/>
          <w:lang w:val="en-GB"/>
        </w:rPr>
        <w:t xml:space="preserve"> </w:t>
      </w:r>
    </w:p>
    <w:p w14:paraId="08F54DE9" w14:textId="77777777" w:rsidR="003903F7" w:rsidRDefault="003903F7" w:rsidP="00144CCF">
      <w:pPr>
        <w:pStyle w:val="Slutnotstext"/>
        <w:rPr>
          <w:rFonts w:cstheme="minorHAnsi"/>
          <w:i/>
          <w:sz w:val="22"/>
          <w:szCs w:val="22"/>
          <w:lang w:val="en-GB"/>
        </w:rPr>
      </w:pPr>
    </w:p>
    <w:p w14:paraId="45BA9B64" w14:textId="707B0C4A" w:rsidR="00144CCF" w:rsidRDefault="003903F7" w:rsidP="00757381">
      <w:pPr>
        <w:pStyle w:val="Slutnotstext"/>
        <w:jc w:val="both"/>
        <w:rPr>
          <w:rFonts w:cstheme="minorHAnsi"/>
          <w:sz w:val="22"/>
          <w:szCs w:val="22"/>
          <w:lang w:val="en-GB"/>
        </w:rPr>
      </w:pPr>
      <w:r w:rsidRPr="00015029">
        <w:rPr>
          <w:rFonts w:cstheme="minorHAnsi"/>
          <w:sz w:val="22"/>
          <w:szCs w:val="22"/>
          <w:lang w:val="en-GB"/>
        </w:rPr>
        <w:t>In specific situations</w:t>
      </w:r>
      <w:r w:rsidR="001B0189">
        <w:rPr>
          <w:rFonts w:cstheme="minorHAnsi"/>
          <w:sz w:val="22"/>
          <w:szCs w:val="22"/>
          <w:lang w:val="en-GB"/>
        </w:rPr>
        <w:t>, such as</w:t>
      </w:r>
      <w:r w:rsidR="001B0189" w:rsidRPr="00015029">
        <w:rPr>
          <w:rFonts w:cstheme="minorHAnsi"/>
          <w:sz w:val="22"/>
          <w:szCs w:val="22"/>
          <w:lang w:val="en-GB"/>
        </w:rPr>
        <w:t xml:space="preserve"> in the case of </w:t>
      </w:r>
      <w:r w:rsidR="001B0189">
        <w:rPr>
          <w:rFonts w:cstheme="minorHAnsi"/>
          <w:sz w:val="22"/>
          <w:szCs w:val="22"/>
          <w:lang w:val="en-GB"/>
        </w:rPr>
        <w:t xml:space="preserve">high </w:t>
      </w:r>
      <w:r w:rsidR="001B0189" w:rsidRPr="00015029">
        <w:rPr>
          <w:rFonts w:cstheme="minorHAnsi"/>
          <w:sz w:val="22"/>
          <w:szCs w:val="22"/>
          <w:lang w:val="en-GB"/>
        </w:rPr>
        <w:t xml:space="preserve">ESG risks and impacts or </w:t>
      </w:r>
      <w:r w:rsidR="006135E8">
        <w:rPr>
          <w:rFonts w:cstheme="minorHAnsi"/>
          <w:sz w:val="22"/>
          <w:szCs w:val="22"/>
          <w:lang w:val="en-GB"/>
        </w:rPr>
        <w:t>where</w:t>
      </w:r>
      <w:r w:rsidR="006135E8" w:rsidRPr="00015029">
        <w:rPr>
          <w:rFonts w:cstheme="minorHAnsi"/>
          <w:sz w:val="22"/>
          <w:szCs w:val="22"/>
          <w:lang w:val="en-GB"/>
        </w:rPr>
        <w:t xml:space="preserve"> </w:t>
      </w:r>
      <w:r w:rsidR="001B0189" w:rsidRPr="00015029">
        <w:rPr>
          <w:rFonts w:cstheme="minorHAnsi"/>
          <w:sz w:val="22"/>
          <w:szCs w:val="22"/>
          <w:lang w:val="en-GB"/>
        </w:rPr>
        <w:t>the investment already fulfils the fundamental sustainability requirements</w:t>
      </w:r>
      <w:r w:rsidR="001B0189">
        <w:rPr>
          <w:rFonts w:cstheme="minorHAnsi"/>
          <w:sz w:val="22"/>
          <w:szCs w:val="22"/>
          <w:lang w:val="en-GB"/>
        </w:rPr>
        <w:t>,</w:t>
      </w:r>
      <w:r w:rsidRPr="00015029">
        <w:rPr>
          <w:rFonts w:cstheme="minorHAnsi"/>
          <w:sz w:val="22"/>
          <w:szCs w:val="22"/>
          <w:lang w:val="en-GB"/>
        </w:rPr>
        <w:t xml:space="preserve"> it might be necessary to apply additional </w:t>
      </w:r>
      <w:r w:rsidR="00260D5E">
        <w:rPr>
          <w:rFonts w:cstheme="minorHAnsi"/>
          <w:sz w:val="22"/>
          <w:szCs w:val="22"/>
          <w:lang w:val="en-GB"/>
        </w:rPr>
        <w:t>requirements</w:t>
      </w:r>
      <w:r w:rsidR="001B0189">
        <w:rPr>
          <w:rFonts w:cstheme="minorHAnsi"/>
          <w:sz w:val="22"/>
          <w:szCs w:val="22"/>
          <w:lang w:val="en-GB"/>
        </w:rPr>
        <w:t xml:space="preserve"> and recommendations.</w:t>
      </w:r>
      <w:r w:rsidR="00144CCF" w:rsidRPr="00015029">
        <w:rPr>
          <w:rFonts w:cstheme="minorHAnsi"/>
          <w:sz w:val="22"/>
          <w:szCs w:val="22"/>
          <w:lang w:val="en-GB"/>
        </w:rPr>
        <w:t xml:space="preserve"> </w:t>
      </w:r>
      <w:r w:rsidR="001B0189">
        <w:rPr>
          <w:rFonts w:cstheme="minorHAnsi"/>
          <w:sz w:val="22"/>
          <w:szCs w:val="22"/>
          <w:lang w:val="en-GB"/>
        </w:rPr>
        <w:t>In these cases</w:t>
      </w:r>
      <w:r w:rsidR="00751267">
        <w:rPr>
          <w:rFonts w:cstheme="minorHAnsi"/>
          <w:sz w:val="22"/>
          <w:szCs w:val="22"/>
          <w:lang w:val="en-GB"/>
        </w:rPr>
        <w:t>,</w:t>
      </w:r>
      <w:r w:rsidR="001B0189">
        <w:rPr>
          <w:rFonts w:cstheme="minorHAnsi"/>
          <w:sz w:val="22"/>
          <w:szCs w:val="22"/>
          <w:lang w:val="en-GB"/>
        </w:rPr>
        <w:t xml:space="preserve"> we engage with the investment</w:t>
      </w:r>
      <w:r w:rsidR="00D50055" w:rsidRPr="00015029">
        <w:rPr>
          <w:rFonts w:cstheme="minorHAnsi"/>
          <w:sz w:val="22"/>
          <w:szCs w:val="22"/>
          <w:lang w:val="en-GB"/>
        </w:rPr>
        <w:t xml:space="preserve"> to identify </w:t>
      </w:r>
      <w:r w:rsidR="00D50055" w:rsidRPr="00015029">
        <w:rPr>
          <w:rFonts w:cstheme="minorHAnsi"/>
          <w:sz w:val="22"/>
          <w:szCs w:val="22"/>
          <w:lang w:val="en-GB"/>
        </w:rPr>
        <w:lastRenderedPageBreak/>
        <w:t>relevant areas and applicable guidelines</w:t>
      </w:r>
      <w:r w:rsidR="00C221D3" w:rsidRPr="00015029">
        <w:rPr>
          <w:rFonts w:cstheme="minorHAnsi"/>
          <w:sz w:val="22"/>
          <w:szCs w:val="22"/>
          <w:lang w:val="en-GB"/>
        </w:rPr>
        <w:t xml:space="preserve"> for further development</w:t>
      </w:r>
      <w:r w:rsidR="00D50055" w:rsidRPr="00015029">
        <w:rPr>
          <w:rFonts w:cstheme="minorHAnsi"/>
          <w:sz w:val="22"/>
          <w:szCs w:val="22"/>
          <w:lang w:val="en-GB"/>
        </w:rPr>
        <w:t xml:space="preserve">. </w:t>
      </w:r>
      <w:r w:rsidR="00C221D3" w:rsidRPr="00015029">
        <w:rPr>
          <w:rFonts w:cstheme="minorHAnsi"/>
          <w:sz w:val="22"/>
          <w:szCs w:val="22"/>
          <w:lang w:val="en-GB"/>
        </w:rPr>
        <w:t xml:space="preserve">Some examples of the </w:t>
      </w:r>
      <w:r w:rsidR="00512418">
        <w:rPr>
          <w:rFonts w:cstheme="minorHAnsi"/>
          <w:sz w:val="22"/>
          <w:szCs w:val="22"/>
          <w:lang w:val="en-GB"/>
        </w:rPr>
        <w:t>requirements/recommendations</w:t>
      </w:r>
      <w:r w:rsidR="00C221D3" w:rsidRPr="00015029">
        <w:rPr>
          <w:rFonts w:cstheme="minorHAnsi"/>
          <w:sz w:val="22"/>
          <w:szCs w:val="22"/>
          <w:lang w:val="en-GB"/>
        </w:rPr>
        <w:t xml:space="preserve"> in specific situation</w:t>
      </w:r>
      <w:r w:rsidR="00512418">
        <w:rPr>
          <w:rFonts w:cstheme="minorHAnsi"/>
          <w:sz w:val="22"/>
          <w:szCs w:val="22"/>
          <w:lang w:val="en-GB"/>
        </w:rPr>
        <w:t>s</w:t>
      </w:r>
      <w:r w:rsidR="00C221D3" w:rsidRPr="00015029">
        <w:rPr>
          <w:rFonts w:cstheme="minorHAnsi"/>
          <w:sz w:val="22"/>
          <w:szCs w:val="22"/>
          <w:lang w:val="en-GB"/>
        </w:rPr>
        <w:t xml:space="preserve"> include:</w:t>
      </w:r>
    </w:p>
    <w:p w14:paraId="599E0E3F" w14:textId="77777777" w:rsidR="001126C1" w:rsidRPr="00015029" w:rsidRDefault="001126C1" w:rsidP="001126C1">
      <w:pPr>
        <w:pStyle w:val="Slutnotstext"/>
        <w:jc w:val="both"/>
        <w:rPr>
          <w:rFonts w:cstheme="minorHAnsi"/>
          <w:sz w:val="22"/>
          <w:szCs w:val="22"/>
          <w:lang w:val="en-GB"/>
        </w:rPr>
      </w:pPr>
    </w:p>
    <w:p w14:paraId="22E82A90" w14:textId="5414DCEB" w:rsidR="000C1C0D" w:rsidRDefault="000C1C0D" w:rsidP="00E83F20">
      <w:pPr>
        <w:pStyle w:val="Liststycke"/>
        <w:numPr>
          <w:ilvl w:val="0"/>
          <w:numId w:val="23"/>
        </w:numPr>
        <w:spacing w:after="120"/>
        <w:rPr>
          <w:rFonts w:cstheme="minorHAnsi"/>
          <w:lang w:val="en-GB"/>
        </w:rPr>
      </w:pPr>
      <w:r>
        <w:rPr>
          <w:rFonts w:cstheme="minorHAnsi"/>
          <w:lang w:val="en-GB"/>
        </w:rPr>
        <w:t>Adopt</w:t>
      </w:r>
      <w:r w:rsidR="006135E8">
        <w:rPr>
          <w:rFonts w:cstheme="minorHAnsi"/>
          <w:lang w:val="en-GB"/>
        </w:rPr>
        <w:t>ing</w:t>
      </w:r>
      <w:r>
        <w:rPr>
          <w:rFonts w:cstheme="minorHAnsi"/>
          <w:lang w:val="en-GB"/>
        </w:rPr>
        <w:t xml:space="preserve"> the ten principles of UN Global Compact;</w:t>
      </w:r>
      <w:r w:rsidRPr="00A939EE">
        <w:rPr>
          <w:rFonts w:cstheme="minorHAnsi"/>
          <w:lang w:val="en-GB"/>
        </w:rPr>
        <w:t xml:space="preserve"> </w:t>
      </w:r>
    </w:p>
    <w:p w14:paraId="3FB5AAFB" w14:textId="7F5B8792" w:rsidR="000C1C0D" w:rsidRDefault="007F0760" w:rsidP="00E83F20">
      <w:pPr>
        <w:pStyle w:val="Liststycke"/>
        <w:numPr>
          <w:ilvl w:val="0"/>
          <w:numId w:val="23"/>
        </w:numPr>
        <w:spacing w:after="120"/>
        <w:rPr>
          <w:rFonts w:cstheme="minorHAnsi"/>
          <w:lang w:val="en-GB"/>
        </w:rPr>
      </w:pPr>
      <w:r>
        <w:rPr>
          <w:rFonts w:cstheme="minorHAnsi"/>
          <w:lang w:val="en-GB"/>
        </w:rPr>
        <w:t>Comply</w:t>
      </w:r>
      <w:r w:rsidR="006135E8">
        <w:rPr>
          <w:rFonts w:cstheme="minorHAnsi"/>
          <w:lang w:val="en-GB"/>
        </w:rPr>
        <w:t>ing</w:t>
      </w:r>
      <w:r>
        <w:rPr>
          <w:rFonts w:cstheme="minorHAnsi"/>
          <w:lang w:val="en-GB"/>
        </w:rPr>
        <w:t xml:space="preserve"> with </w:t>
      </w:r>
      <w:r w:rsidR="000C1C0D" w:rsidRPr="0026279F">
        <w:rPr>
          <w:rFonts w:cstheme="minorHAnsi"/>
          <w:lang w:val="en-GB"/>
        </w:rPr>
        <w:t xml:space="preserve">UN Principles for Responsible Investment; </w:t>
      </w:r>
    </w:p>
    <w:p w14:paraId="376D42C4" w14:textId="49602A1C" w:rsidR="00015029" w:rsidRPr="004575E4" w:rsidRDefault="00015029" w:rsidP="00E83F20">
      <w:pPr>
        <w:pStyle w:val="Liststycke"/>
        <w:numPr>
          <w:ilvl w:val="0"/>
          <w:numId w:val="23"/>
        </w:numPr>
        <w:jc w:val="both"/>
        <w:rPr>
          <w:rFonts w:cstheme="minorHAnsi"/>
          <w:strike/>
          <w:color w:val="222222"/>
          <w:lang w:val="en-GB"/>
        </w:rPr>
      </w:pPr>
      <w:r w:rsidRPr="004575E4">
        <w:rPr>
          <w:rFonts w:cstheme="minorHAnsi"/>
          <w:lang w:val="en-GB"/>
        </w:rPr>
        <w:t>Act</w:t>
      </w:r>
      <w:r w:rsidR="006135E8">
        <w:rPr>
          <w:rFonts w:cstheme="minorHAnsi"/>
          <w:lang w:val="en-GB"/>
        </w:rPr>
        <w:t>ing</w:t>
      </w:r>
      <w:r w:rsidRPr="004575E4">
        <w:rPr>
          <w:rFonts w:cstheme="minorHAnsi"/>
          <w:lang w:val="en-GB"/>
        </w:rPr>
        <w:t xml:space="preserve"> consistently with the United Nations Guiding Principles on Business and Human Rights (UNGP) appropriate to the size and nature of the business</w:t>
      </w:r>
      <w:r w:rsidR="004628CF">
        <w:rPr>
          <w:rFonts w:cstheme="minorHAnsi"/>
          <w:strike/>
          <w:lang w:val="en-GB"/>
        </w:rPr>
        <w:t>;</w:t>
      </w:r>
      <w:r w:rsidRPr="004575E4">
        <w:rPr>
          <w:rFonts w:cstheme="minorHAnsi"/>
          <w:strike/>
          <w:lang w:val="en-GB"/>
        </w:rPr>
        <w:t xml:space="preserve"> </w:t>
      </w:r>
    </w:p>
    <w:p w14:paraId="75A71C09" w14:textId="75DDC19A" w:rsidR="000C1C0D" w:rsidRPr="006A16AA" w:rsidRDefault="007F0760" w:rsidP="00E83F20">
      <w:pPr>
        <w:pStyle w:val="Liststycke"/>
        <w:numPr>
          <w:ilvl w:val="0"/>
          <w:numId w:val="23"/>
        </w:numPr>
        <w:spacing w:after="120"/>
        <w:rPr>
          <w:rFonts w:cstheme="minorHAnsi"/>
          <w:u w:val="single"/>
          <w:lang w:val="en-GB"/>
        </w:rPr>
      </w:pPr>
      <w:r>
        <w:rPr>
          <w:rFonts w:cstheme="minorHAnsi"/>
          <w:lang w:val="en-GB"/>
        </w:rPr>
        <w:t>Comply</w:t>
      </w:r>
      <w:r w:rsidR="006135E8">
        <w:rPr>
          <w:rFonts w:cstheme="minorHAnsi"/>
          <w:lang w:val="en-GB"/>
        </w:rPr>
        <w:t>ing</w:t>
      </w:r>
      <w:r>
        <w:rPr>
          <w:rFonts w:cstheme="minorHAnsi"/>
          <w:lang w:val="en-GB"/>
        </w:rPr>
        <w:t xml:space="preserve"> with</w:t>
      </w:r>
      <w:r w:rsidR="000C1C0D" w:rsidRPr="0026279F">
        <w:rPr>
          <w:rFonts w:cstheme="minorHAnsi"/>
          <w:lang w:val="en-GB"/>
        </w:rPr>
        <w:t xml:space="preserve"> </w:t>
      </w:r>
      <w:r w:rsidR="000C1C0D">
        <w:rPr>
          <w:rFonts w:cstheme="minorHAnsi"/>
          <w:lang w:val="en-GB"/>
        </w:rPr>
        <w:t xml:space="preserve">relevant </w:t>
      </w:r>
      <w:r w:rsidR="00751267">
        <w:rPr>
          <w:rFonts w:cstheme="minorHAnsi"/>
          <w:lang w:val="en-GB"/>
        </w:rPr>
        <w:t>client protection principles</w:t>
      </w:r>
      <w:r w:rsidR="000C1C0D">
        <w:rPr>
          <w:rFonts w:cstheme="minorHAnsi"/>
          <w:lang w:val="en-GB"/>
        </w:rPr>
        <w:t>;</w:t>
      </w:r>
      <w:r w:rsidR="000C1C0D" w:rsidRPr="0026279F">
        <w:rPr>
          <w:rFonts w:cstheme="minorHAnsi"/>
          <w:lang w:val="en-GB"/>
        </w:rPr>
        <w:t xml:space="preserve"> </w:t>
      </w:r>
    </w:p>
    <w:p w14:paraId="26EB865F" w14:textId="796884F6" w:rsidR="000C1C0D" w:rsidRPr="0026279F" w:rsidRDefault="000C1C0D" w:rsidP="00E83F20">
      <w:pPr>
        <w:pStyle w:val="Liststycke"/>
        <w:numPr>
          <w:ilvl w:val="0"/>
          <w:numId w:val="23"/>
        </w:numPr>
        <w:spacing w:after="120"/>
        <w:rPr>
          <w:rFonts w:cstheme="minorHAnsi"/>
          <w:u w:val="single"/>
          <w:lang w:val="en-GB"/>
        </w:rPr>
      </w:pPr>
      <w:r>
        <w:rPr>
          <w:rFonts w:cstheme="minorHAnsi"/>
          <w:lang w:val="en-GB"/>
        </w:rPr>
        <w:t>Adopt</w:t>
      </w:r>
      <w:r w:rsidR="006135E8">
        <w:rPr>
          <w:rFonts w:cstheme="minorHAnsi"/>
          <w:lang w:val="en-GB"/>
        </w:rPr>
        <w:t>ing</w:t>
      </w:r>
      <w:r>
        <w:rPr>
          <w:rFonts w:cstheme="minorHAnsi"/>
          <w:lang w:val="en-GB"/>
        </w:rPr>
        <w:t xml:space="preserve"> additional international guidelines to manage the main risks and impacts of the company, such as guidelines on water and land;</w:t>
      </w:r>
    </w:p>
    <w:p w14:paraId="348EC327" w14:textId="3B935B8F" w:rsidR="000C1C0D" w:rsidRDefault="000C1C0D" w:rsidP="00E83F20">
      <w:pPr>
        <w:pStyle w:val="Liststycke"/>
        <w:numPr>
          <w:ilvl w:val="0"/>
          <w:numId w:val="23"/>
        </w:numPr>
        <w:jc w:val="both"/>
        <w:rPr>
          <w:rFonts w:cstheme="minorHAnsi"/>
          <w:lang w:val="en-US"/>
        </w:rPr>
      </w:pPr>
      <w:r>
        <w:rPr>
          <w:rFonts w:cstheme="minorHAnsi"/>
          <w:lang w:val="en-US"/>
        </w:rPr>
        <w:t>Striv</w:t>
      </w:r>
      <w:r w:rsidR="006135E8">
        <w:rPr>
          <w:rFonts w:cstheme="minorHAnsi"/>
          <w:lang w:val="en-US"/>
        </w:rPr>
        <w:t>ing</w:t>
      </w:r>
      <w:r>
        <w:rPr>
          <w:rFonts w:cstheme="minorHAnsi"/>
          <w:lang w:val="en-US"/>
        </w:rPr>
        <w:t xml:space="preserve"> for the total remuneration to senior executives to be reasonable and well-considered;</w:t>
      </w:r>
    </w:p>
    <w:p w14:paraId="63E1846F" w14:textId="01A0255B" w:rsidR="00144CCF" w:rsidRDefault="00C221D3" w:rsidP="00E83F20">
      <w:pPr>
        <w:pStyle w:val="Liststycke"/>
        <w:numPr>
          <w:ilvl w:val="0"/>
          <w:numId w:val="23"/>
        </w:numPr>
        <w:jc w:val="both"/>
        <w:rPr>
          <w:rFonts w:cstheme="minorHAnsi"/>
          <w:lang w:val="en-US"/>
        </w:rPr>
      </w:pPr>
      <w:r>
        <w:rPr>
          <w:rFonts w:cstheme="minorHAnsi"/>
          <w:lang w:val="en-US"/>
        </w:rPr>
        <w:t>Embed</w:t>
      </w:r>
      <w:r w:rsidR="006135E8">
        <w:rPr>
          <w:rFonts w:cstheme="minorHAnsi"/>
          <w:lang w:val="en-US"/>
        </w:rPr>
        <w:t>ding</w:t>
      </w:r>
      <w:r>
        <w:rPr>
          <w:rFonts w:cstheme="minorHAnsi"/>
          <w:lang w:val="en-US"/>
        </w:rPr>
        <w:t xml:space="preserve"> sustainability in the agenda of </w:t>
      </w:r>
      <w:r w:rsidR="00751267">
        <w:rPr>
          <w:rFonts w:cstheme="minorHAnsi"/>
          <w:lang w:val="en-US"/>
        </w:rPr>
        <w:t xml:space="preserve">board of directors </w:t>
      </w:r>
      <w:r>
        <w:rPr>
          <w:rFonts w:cstheme="minorHAnsi"/>
          <w:lang w:val="en-US"/>
        </w:rPr>
        <w:t xml:space="preserve">by including sustainability competence in the </w:t>
      </w:r>
      <w:r w:rsidR="00751267">
        <w:rPr>
          <w:rFonts w:cstheme="minorHAnsi"/>
          <w:lang w:val="en-US"/>
        </w:rPr>
        <w:t>board</w:t>
      </w:r>
      <w:r>
        <w:rPr>
          <w:rFonts w:cstheme="minorHAnsi"/>
          <w:lang w:val="en-US"/>
        </w:rPr>
        <w:t xml:space="preserve">, establishing </w:t>
      </w:r>
      <w:r w:rsidR="00751267">
        <w:rPr>
          <w:rFonts w:cstheme="minorHAnsi"/>
          <w:lang w:val="en-US"/>
        </w:rPr>
        <w:t>a sustainability committee</w:t>
      </w:r>
      <w:r>
        <w:rPr>
          <w:rFonts w:cstheme="minorHAnsi"/>
          <w:lang w:val="en-US"/>
        </w:rPr>
        <w:t xml:space="preserve">, or including </w:t>
      </w:r>
      <w:r w:rsidR="00751267">
        <w:rPr>
          <w:rFonts w:cstheme="minorHAnsi"/>
          <w:lang w:val="en-US"/>
        </w:rPr>
        <w:t xml:space="preserve">sustainability </w:t>
      </w:r>
      <w:r>
        <w:rPr>
          <w:rFonts w:cstheme="minorHAnsi"/>
          <w:lang w:val="en-US"/>
        </w:rPr>
        <w:t xml:space="preserve">as a standard item for </w:t>
      </w:r>
      <w:r w:rsidR="00751267">
        <w:rPr>
          <w:rFonts w:cstheme="minorHAnsi"/>
          <w:lang w:val="en-US"/>
        </w:rPr>
        <w:t xml:space="preserve">board </w:t>
      </w:r>
      <w:r>
        <w:rPr>
          <w:rFonts w:cstheme="minorHAnsi"/>
          <w:lang w:val="en-US"/>
        </w:rPr>
        <w:t>meetings</w:t>
      </w:r>
      <w:r w:rsidR="000C1C0D">
        <w:rPr>
          <w:rFonts w:cstheme="minorHAnsi"/>
          <w:lang w:val="en-US"/>
        </w:rPr>
        <w:t>;</w:t>
      </w:r>
    </w:p>
    <w:p w14:paraId="5DA28B49" w14:textId="77C5B540" w:rsidR="000C1C0D" w:rsidRPr="0026279F" w:rsidRDefault="007F0760" w:rsidP="00E83F20">
      <w:pPr>
        <w:pStyle w:val="Liststycke"/>
        <w:numPr>
          <w:ilvl w:val="0"/>
          <w:numId w:val="23"/>
        </w:numPr>
        <w:jc w:val="both"/>
        <w:rPr>
          <w:rFonts w:cstheme="minorHAnsi"/>
          <w:lang w:val="en-US"/>
        </w:rPr>
      </w:pPr>
      <w:r>
        <w:rPr>
          <w:rFonts w:cstheme="minorHAnsi"/>
          <w:lang w:val="en-US"/>
        </w:rPr>
        <w:t>Provid</w:t>
      </w:r>
      <w:r w:rsidR="006135E8">
        <w:rPr>
          <w:rFonts w:cstheme="minorHAnsi"/>
          <w:lang w:val="en-US"/>
        </w:rPr>
        <w:t>ing</w:t>
      </w:r>
      <w:r>
        <w:rPr>
          <w:rFonts w:cstheme="minorHAnsi"/>
          <w:lang w:val="en-US"/>
        </w:rPr>
        <w:t xml:space="preserve"> t</w:t>
      </w:r>
      <w:r w:rsidR="000C1C0D">
        <w:rPr>
          <w:rFonts w:cstheme="minorHAnsi"/>
          <w:lang w:val="en-US"/>
        </w:rPr>
        <w:t xml:space="preserve">ransparent </w:t>
      </w:r>
      <w:r w:rsidR="00512418">
        <w:rPr>
          <w:rFonts w:cstheme="minorHAnsi"/>
          <w:lang w:val="en-US"/>
        </w:rPr>
        <w:t xml:space="preserve">sustainability </w:t>
      </w:r>
      <w:r w:rsidR="000C1C0D">
        <w:rPr>
          <w:rFonts w:cstheme="minorHAnsi"/>
          <w:lang w:val="en-US"/>
        </w:rPr>
        <w:t xml:space="preserve">reporting for all stakeholders; </w:t>
      </w:r>
      <w:r>
        <w:rPr>
          <w:rFonts w:cstheme="minorHAnsi"/>
          <w:lang w:val="en-US"/>
        </w:rPr>
        <w:t>and</w:t>
      </w:r>
    </w:p>
    <w:p w14:paraId="3FC65E1D" w14:textId="542F7C81" w:rsidR="00C221D3" w:rsidRDefault="00C221D3" w:rsidP="00E83F20">
      <w:pPr>
        <w:pStyle w:val="Liststycke"/>
        <w:numPr>
          <w:ilvl w:val="0"/>
          <w:numId w:val="23"/>
        </w:numPr>
        <w:spacing w:after="120"/>
        <w:rPr>
          <w:rFonts w:cstheme="minorHAnsi"/>
          <w:lang w:val="en-GB"/>
        </w:rPr>
      </w:pPr>
      <w:r>
        <w:rPr>
          <w:rFonts w:cstheme="minorHAnsi"/>
          <w:lang w:val="en-GB"/>
        </w:rPr>
        <w:t>A</w:t>
      </w:r>
      <w:r w:rsidR="00144CCF" w:rsidRPr="00A939EE">
        <w:rPr>
          <w:rFonts w:cstheme="minorHAnsi"/>
          <w:lang w:val="en-GB"/>
        </w:rPr>
        <w:t>dopt</w:t>
      </w:r>
      <w:r w:rsidR="006135E8">
        <w:rPr>
          <w:rFonts w:cstheme="minorHAnsi"/>
          <w:lang w:val="en-GB"/>
        </w:rPr>
        <w:t>ing</w:t>
      </w:r>
      <w:r w:rsidR="00144CCF" w:rsidRPr="00A939EE">
        <w:rPr>
          <w:rFonts w:cstheme="minorHAnsi"/>
          <w:lang w:val="en-GB"/>
        </w:rPr>
        <w:t xml:space="preserve"> and implement a whistleblowing service to make it easy to anonymousl</w:t>
      </w:r>
      <w:r w:rsidR="007F0760">
        <w:rPr>
          <w:rFonts w:cstheme="minorHAnsi"/>
          <w:lang w:val="en-GB"/>
        </w:rPr>
        <w:t>y report serious irregularities.</w:t>
      </w:r>
    </w:p>
    <w:p w14:paraId="793C8D39" w14:textId="753A07B4" w:rsidR="001126C1" w:rsidRPr="00ED12D4" w:rsidRDefault="001126C1" w:rsidP="007F0760">
      <w:pPr>
        <w:pStyle w:val="Liststycke"/>
        <w:spacing w:after="120"/>
        <w:jc w:val="both"/>
        <w:rPr>
          <w:rFonts w:cstheme="minorHAnsi"/>
          <w:lang w:val="en-GB"/>
        </w:rPr>
      </w:pPr>
    </w:p>
    <w:p w14:paraId="4E46753B" w14:textId="77777777" w:rsidR="00C31BE5" w:rsidRPr="00ED12D4" w:rsidRDefault="00C31BE5" w:rsidP="007F0760">
      <w:pPr>
        <w:pStyle w:val="Liststycke"/>
        <w:spacing w:after="120"/>
        <w:jc w:val="both"/>
        <w:rPr>
          <w:rFonts w:cstheme="minorHAnsi"/>
          <w:b/>
          <w:lang w:val="en-GB"/>
        </w:rPr>
      </w:pPr>
    </w:p>
    <w:p w14:paraId="41ADEE99" w14:textId="16AE28B8" w:rsidR="00041B33" w:rsidRPr="00ED12D4" w:rsidRDefault="00041B33" w:rsidP="00041B33">
      <w:pPr>
        <w:pStyle w:val="Liststycke"/>
        <w:numPr>
          <w:ilvl w:val="0"/>
          <w:numId w:val="1"/>
        </w:numPr>
        <w:rPr>
          <w:rFonts w:cstheme="minorHAnsi"/>
          <w:b/>
          <w:lang w:val="en-US"/>
        </w:rPr>
      </w:pPr>
      <w:r w:rsidRPr="00ED12D4">
        <w:rPr>
          <w:rFonts w:cstheme="minorHAnsi"/>
          <w:b/>
          <w:lang w:val="en-US"/>
        </w:rPr>
        <w:t xml:space="preserve">Complaints </w:t>
      </w:r>
      <w:r w:rsidR="006135E8" w:rsidRPr="00ED12D4">
        <w:rPr>
          <w:rFonts w:cstheme="minorHAnsi"/>
          <w:b/>
          <w:lang w:val="en-US"/>
        </w:rPr>
        <w:t>mechanism</w:t>
      </w:r>
    </w:p>
    <w:p w14:paraId="4BD0ED71" w14:textId="77777777" w:rsidR="00ED12D4" w:rsidRDefault="00041B33" w:rsidP="00ED12D4">
      <w:pPr>
        <w:pStyle w:val="Normaltindrag"/>
        <w:ind w:left="0"/>
        <w:rPr>
          <w:rFonts w:asciiTheme="minorHAnsi" w:hAnsiTheme="minorHAnsi" w:cstheme="minorHAnsi"/>
          <w:sz w:val="22"/>
          <w:szCs w:val="22"/>
          <w:lang w:val="en-GB"/>
        </w:rPr>
      </w:pPr>
      <w:proofErr w:type="spellStart"/>
      <w:r w:rsidRPr="00ED12D4">
        <w:rPr>
          <w:rFonts w:asciiTheme="minorHAnsi" w:hAnsiTheme="minorHAnsi" w:cstheme="minorHAnsi"/>
          <w:b/>
          <w:sz w:val="22"/>
          <w:szCs w:val="22"/>
          <w:lang w:val="en-GB"/>
        </w:rPr>
        <w:t>S</w:t>
      </w:r>
      <w:r w:rsidRPr="00ED12D4">
        <w:rPr>
          <w:rFonts w:asciiTheme="minorHAnsi" w:hAnsiTheme="minorHAnsi" w:cstheme="minorHAnsi"/>
          <w:sz w:val="22"/>
          <w:szCs w:val="22"/>
          <w:lang w:val="en-GB"/>
        </w:rPr>
        <w:t>wedfund</w:t>
      </w:r>
      <w:proofErr w:type="spellEnd"/>
      <w:r w:rsidRPr="00ED12D4">
        <w:rPr>
          <w:rFonts w:asciiTheme="minorHAnsi" w:hAnsiTheme="minorHAnsi" w:cstheme="minorHAnsi"/>
          <w:sz w:val="22"/>
          <w:szCs w:val="22"/>
          <w:lang w:val="en-GB"/>
        </w:rPr>
        <w:t xml:space="preserve"> requires each portfolio company to provide an appropriate grievance mechanism that is available to potentially affected stakeholders. </w:t>
      </w:r>
    </w:p>
    <w:p w14:paraId="7A26B453" w14:textId="55887AA8" w:rsidR="00ED12D4" w:rsidRDefault="00041B33" w:rsidP="00ED12D4">
      <w:pPr>
        <w:pStyle w:val="Normaltindrag"/>
        <w:ind w:left="0"/>
        <w:rPr>
          <w:rFonts w:asciiTheme="minorHAnsi" w:hAnsiTheme="minorHAnsi" w:cstheme="minorHAnsi"/>
          <w:sz w:val="22"/>
          <w:szCs w:val="22"/>
          <w:lang w:val="en-GB"/>
        </w:rPr>
      </w:pPr>
      <w:r w:rsidRPr="00ED12D4">
        <w:rPr>
          <w:rFonts w:asciiTheme="minorHAnsi" w:hAnsiTheme="minorHAnsi" w:cstheme="minorHAnsi"/>
          <w:sz w:val="22"/>
          <w:szCs w:val="22"/>
          <w:lang w:val="en-GB"/>
        </w:rPr>
        <w:t xml:space="preserve">Nonetheless, </w:t>
      </w:r>
      <w:proofErr w:type="spellStart"/>
      <w:r w:rsidRPr="00ED12D4">
        <w:rPr>
          <w:rFonts w:asciiTheme="minorHAnsi" w:hAnsiTheme="minorHAnsi" w:cstheme="minorHAnsi"/>
          <w:sz w:val="22"/>
          <w:szCs w:val="22"/>
          <w:lang w:val="en-GB"/>
        </w:rPr>
        <w:t>Swedfund</w:t>
      </w:r>
      <w:proofErr w:type="spellEnd"/>
      <w:r w:rsidRPr="00ED12D4">
        <w:rPr>
          <w:rFonts w:asciiTheme="minorHAnsi" w:hAnsiTheme="minorHAnsi" w:cstheme="minorHAnsi"/>
          <w:sz w:val="22"/>
          <w:szCs w:val="22"/>
          <w:lang w:val="en-GB"/>
        </w:rPr>
        <w:t xml:space="preserve"> recognises that individuals and communities that are subject to risks or impacts from </w:t>
      </w:r>
      <w:proofErr w:type="spellStart"/>
      <w:r w:rsidRPr="00ED12D4">
        <w:rPr>
          <w:rFonts w:asciiTheme="minorHAnsi" w:hAnsiTheme="minorHAnsi" w:cstheme="minorHAnsi"/>
          <w:sz w:val="22"/>
          <w:szCs w:val="22"/>
          <w:lang w:val="en-GB"/>
        </w:rPr>
        <w:t>Swedfund</w:t>
      </w:r>
      <w:proofErr w:type="spellEnd"/>
      <w:r w:rsidRPr="00ED12D4">
        <w:rPr>
          <w:rFonts w:asciiTheme="minorHAnsi" w:hAnsiTheme="minorHAnsi" w:cstheme="minorHAnsi"/>
          <w:sz w:val="22"/>
          <w:szCs w:val="22"/>
          <w:lang w:val="en-GB"/>
        </w:rPr>
        <w:t xml:space="preserve"> or our portfolio companies also need to be able to lodge a grievance directly </w:t>
      </w:r>
      <w:r w:rsidR="001061C5">
        <w:rPr>
          <w:rFonts w:asciiTheme="minorHAnsi" w:hAnsiTheme="minorHAnsi" w:cstheme="minorHAnsi"/>
          <w:sz w:val="22"/>
          <w:szCs w:val="22"/>
          <w:lang w:val="en-GB"/>
        </w:rPr>
        <w:t>with</w:t>
      </w:r>
      <w:r w:rsidR="001061C5" w:rsidRPr="00ED12D4">
        <w:rPr>
          <w:rFonts w:asciiTheme="minorHAnsi" w:hAnsiTheme="minorHAnsi" w:cstheme="minorHAnsi"/>
          <w:sz w:val="22"/>
          <w:szCs w:val="22"/>
          <w:lang w:val="en-GB"/>
        </w:rPr>
        <w:t xml:space="preserve"> </w:t>
      </w:r>
      <w:proofErr w:type="spellStart"/>
      <w:r w:rsidRPr="00ED12D4">
        <w:rPr>
          <w:rFonts w:asciiTheme="minorHAnsi" w:hAnsiTheme="minorHAnsi" w:cstheme="minorHAnsi"/>
          <w:sz w:val="22"/>
          <w:szCs w:val="22"/>
          <w:lang w:val="en-GB"/>
        </w:rPr>
        <w:t>Swedfund</w:t>
      </w:r>
      <w:proofErr w:type="spellEnd"/>
      <w:r w:rsidRPr="00ED12D4">
        <w:rPr>
          <w:rFonts w:asciiTheme="minorHAnsi" w:hAnsiTheme="minorHAnsi" w:cstheme="minorHAnsi"/>
          <w:sz w:val="22"/>
          <w:szCs w:val="22"/>
          <w:lang w:val="en-GB"/>
        </w:rPr>
        <w:t>. Therefore</w:t>
      </w:r>
      <w:r w:rsidR="00ED12D4">
        <w:rPr>
          <w:rFonts w:asciiTheme="minorHAnsi" w:hAnsiTheme="minorHAnsi" w:cstheme="minorHAnsi"/>
          <w:sz w:val="22"/>
          <w:szCs w:val="22"/>
          <w:lang w:val="en-GB"/>
        </w:rPr>
        <w:t>,</w:t>
      </w:r>
      <w:r w:rsidRPr="00ED12D4">
        <w:rPr>
          <w:rFonts w:asciiTheme="minorHAnsi" w:hAnsiTheme="minorHAnsi" w:cstheme="minorHAnsi"/>
          <w:sz w:val="22"/>
          <w:szCs w:val="22"/>
          <w:lang w:val="en-GB"/>
        </w:rPr>
        <w:t xml:space="preserve"> </w:t>
      </w:r>
      <w:proofErr w:type="spellStart"/>
      <w:r w:rsidRPr="00ED12D4">
        <w:rPr>
          <w:rFonts w:asciiTheme="minorHAnsi" w:hAnsiTheme="minorHAnsi" w:cstheme="minorHAnsi"/>
          <w:sz w:val="22"/>
          <w:szCs w:val="22"/>
          <w:lang w:val="en-GB"/>
        </w:rPr>
        <w:t>Swedfund’s</w:t>
      </w:r>
      <w:proofErr w:type="spellEnd"/>
      <w:r w:rsidRPr="00ED12D4">
        <w:rPr>
          <w:rFonts w:asciiTheme="minorHAnsi" w:hAnsiTheme="minorHAnsi" w:cstheme="minorHAnsi"/>
          <w:sz w:val="22"/>
          <w:szCs w:val="22"/>
          <w:lang w:val="en-GB"/>
        </w:rPr>
        <w:t xml:space="preserve"> </w:t>
      </w:r>
      <w:r w:rsidR="001061C5">
        <w:rPr>
          <w:rFonts w:asciiTheme="minorHAnsi" w:hAnsiTheme="minorHAnsi" w:cstheme="minorHAnsi"/>
          <w:sz w:val="22"/>
          <w:szCs w:val="22"/>
          <w:lang w:val="en-GB"/>
        </w:rPr>
        <w:t>makes</w:t>
      </w:r>
      <w:r w:rsidR="001061C5" w:rsidRPr="00ED12D4">
        <w:rPr>
          <w:rFonts w:asciiTheme="minorHAnsi" w:hAnsiTheme="minorHAnsi" w:cstheme="minorHAnsi"/>
          <w:sz w:val="22"/>
          <w:szCs w:val="22"/>
          <w:lang w:val="en-GB"/>
        </w:rPr>
        <w:t xml:space="preserve"> </w:t>
      </w:r>
      <w:r w:rsidRPr="00ED12D4">
        <w:rPr>
          <w:rFonts w:asciiTheme="minorHAnsi" w:hAnsiTheme="minorHAnsi" w:cstheme="minorHAnsi"/>
          <w:sz w:val="22"/>
          <w:szCs w:val="22"/>
          <w:lang w:val="en-GB"/>
        </w:rPr>
        <w:t xml:space="preserve">a </w:t>
      </w:r>
      <w:r w:rsidR="001061C5" w:rsidRPr="00ED12D4">
        <w:rPr>
          <w:rFonts w:asciiTheme="minorHAnsi" w:hAnsiTheme="minorHAnsi" w:cstheme="minorHAnsi"/>
          <w:sz w:val="22"/>
          <w:szCs w:val="22"/>
          <w:lang w:val="en-GB"/>
        </w:rPr>
        <w:t xml:space="preserve">grievance mechanism </w:t>
      </w:r>
      <w:r w:rsidRPr="00ED12D4">
        <w:rPr>
          <w:rFonts w:asciiTheme="minorHAnsi" w:hAnsiTheme="minorHAnsi" w:cstheme="minorHAnsi"/>
          <w:sz w:val="22"/>
          <w:szCs w:val="22"/>
          <w:lang w:val="en-GB"/>
        </w:rPr>
        <w:t xml:space="preserve">available on </w:t>
      </w:r>
      <w:proofErr w:type="spellStart"/>
      <w:r w:rsidRPr="00ED12D4">
        <w:rPr>
          <w:rFonts w:asciiTheme="minorHAnsi" w:hAnsiTheme="minorHAnsi" w:cstheme="minorHAnsi"/>
          <w:sz w:val="22"/>
          <w:szCs w:val="22"/>
          <w:lang w:val="en-GB"/>
        </w:rPr>
        <w:t>Swedfund’s</w:t>
      </w:r>
      <w:proofErr w:type="spellEnd"/>
      <w:r w:rsidRPr="00ED12D4">
        <w:rPr>
          <w:rFonts w:asciiTheme="minorHAnsi" w:hAnsiTheme="minorHAnsi" w:cstheme="minorHAnsi"/>
          <w:sz w:val="22"/>
          <w:szCs w:val="22"/>
          <w:lang w:val="en-GB"/>
        </w:rPr>
        <w:t xml:space="preserve"> website, to respond in a timely manner to legitimate concerns and grievances about </w:t>
      </w:r>
      <w:proofErr w:type="spellStart"/>
      <w:r w:rsidRPr="00ED12D4">
        <w:rPr>
          <w:rFonts w:asciiTheme="minorHAnsi" w:hAnsiTheme="minorHAnsi" w:cstheme="minorHAnsi"/>
          <w:sz w:val="22"/>
          <w:szCs w:val="22"/>
          <w:lang w:val="en-GB"/>
        </w:rPr>
        <w:t>Swedfund</w:t>
      </w:r>
      <w:proofErr w:type="spellEnd"/>
      <w:r w:rsidRPr="00ED12D4">
        <w:rPr>
          <w:rFonts w:asciiTheme="minorHAnsi" w:hAnsiTheme="minorHAnsi" w:cstheme="minorHAnsi"/>
          <w:sz w:val="22"/>
          <w:szCs w:val="22"/>
          <w:lang w:val="en-GB"/>
        </w:rPr>
        <w:t xml:space="preserve"> and </w:t>
      </w:r>
      <w:proofErr w:type="spellStart"/>
      <w:r w:rsidRPr="00ED12D4">
        <w:rPr>
          <w:rFonts w:asciiTheme="minorHAnsi" w:hAnsiTheme="minorHAnsi" w:cstheme="minorHAnsi"/>
          <w:sz w:val="22"/>
          <w:szCs w:val="22"/>
          <w:lang w:val="en-GB"/>
        </w:rPr>
        <w:t>Swedfund’s</w:t>
      </w:r>
      <w:proofErr w:type="spellEnd"/>
      <w:r w:rsidRPr="00ED12D4">
        <w:rPr>
          <w:rFonts w:asciiTheme="minorHAnsi" w:hAnsiTheme="minorHAnsi" w:cstheme="minorHAnsi"/>
          <w:sz w:val="22"/>
          <w:szCs w:val="22"/>
          <w:lang w:val="en-GB"/>
        </w:rPr>
        <w:t xml:space="preserve"> portfolio companies. </w:t>
      </w:r>
    </w:p>
    <w:p w14:paraId="48A72CB7" w14:textId="4ED32EEE" w:rsidR="00041B33" w:rsidRPr="00ED12D4" w:rsidRDefault="001061C5" w:rsidP="00ED12D4">
      <w:pPr>
        <w:pStyle w:val="Normaltindrag"/>
        <w:ind w:left="0"/>
        <w:rPr>
          <w:rFonts w:asciiTheme="minorHAnsi" w:hAnsiTheme="minorHAnsi" w:cstheme="minorHAnsi"/>
          <w:sz w:val="22"/>
          <w:szCs w:val="22"/>
          <w:lang w:val="en-GB"/>
        </w:rPr>
      </w:pPr>
      <w:r>
        <w:rPr>
          <w:rFonts w:asciiTheme="minorHAnsi" w:hAnsiTheme="minorHAnsi" w:cstheme="minorHAnsi"/>
          <w:sz w:val="22"/>
          <w:szCs w:val="22"/>
          <w:lang w:val="en-GB"/>
        </w:rPr>
        <w:t xml:space="preserve">In addition, </w:t>
      </w:r>
      <w:r w:rsidR="00041B33" w:rsidRPr="00ED12D4">
        <w:rPr>
          <w:rFonts w:asciiTheme="minorHAnsi" w:hAnsiTheme="minorHAnsi" w:cstheme="minorHAnsi"/>
          <w:sz w:val="22"/>
          <w:szCs w:val="22"/>
          <w:lang w:val="en-GB"/>
        </w:rPr>
        <w:t xml:space="preserve">via </w:t>
      </w:r>
      <w:proofErr w:type="spellStart"/>
      <w:r w:rsidR="00041B33" w:rsidRPr="00ED12D4">
        <w:rPr>
          <w:rFonts w:asciiTheme="minorHAnsi" w:hAnsiTheme="minorHAnsi" w:cstheme="minorHAnsi"/>
          <w:sz w:val="22"/>
          <w:szCs w:val="22"/>
          <w:lang w:val="en-GB"/>
        </w:rPr>
        <w:t>Swedfund’s</w:t>
      </w:r>
      <w:proofErr w:type="spellEnd"/>
      <w:r w:rsidR="00041B33" w:rsidRPr="00ED12D4">
        <w:rPr>
          <w:rFonts w:asciiTheme="minorHAnsi" w:hAnsiTheme="minorHAnsi" w:cstheme="minorHAnsi"/>
          <w:sz w:val="22"/>
          <w:szCs w:val="22"/>
          <w:lang w:val="en-GB"/>
        </w:rPr>
        <w:t xml:space="preserve"> website, </w:t>
      </w:r>
      <w:proofErr w:type="spellStart"/>
      <w:r w:rsidRPr="00ED12D4">
        <w:rPr>
          <w:rFonts w:asciiTheme="minorHAnsi" w:hAnsiTheme="minorHAnsi" w:cstheme="minorHAnsi"/>
          <w:sz w:val="22"/>
          <w:szCs w:val="22"/>
          <w:lang w:val="en-GB"/>
        </w:rPr>
        <w:t>Swedfund</w:t>
      </w:r>
      <w:proofErr w:type="spellEnd"/>
      <w:r w:rsidRPr="00ED12D4">
        <w:rPr>
          <w:rFonts w:asciiTheme="minorHAnsi" w:hAnsiTheme="minorHAnsi" w:cstheme="minorHAnsi"/>
          <w:sz w:val="22"/>
          <w:szCs w:val="22"/>
          <w:lang w:val="en-GB"/>
        </w:rPr>
        <w:t xml:space="preserve"> </w:t>
      </w:r>
      <w:r>
        <w:rPr>
          <w:rFonts w:asciiTheme="minorHAnsi" w:hAnsiTheme="minorHAnsi" w:cstheme="minorHAnsi"/>
          <w:sz w:val="22"/>
          <w:szCs w:val="22"/>
          <w:lang w:val="en-GB"/>
        </w:rPr>
        <w:t>makes</w:t>
      </w:r>
      <w:r w:rsidRPr="00ED12D4">
        <w:rPr>
          <w:rFonts w:asciiTheme="minorHAnsi" w:hAnsiTheme="minorHAnsi" w:cstheme="minorHAnsi"/>
          <w:sz w:val="22"/>
          <w:szCs w:val="22"/>
          <w:lang w:val="en-GB"/>
        </w:rPr>
        <w:t xml:space="preserve"> </w:t>
      </w:r>
      <w:r w:rsidR="00041B33" w:rsidRPr="00ED12D4">
        <w:rPr>
          <w:rFonts w:asciiTheme="minorHAnsi" w:hAnsiTheme="minorHAnsi" w:cstheme="minorHAnsi"/>
          <w:sz w:val="22"/>
          <w:szCs w:val="22"/>
          <w:lang w:val="en-GB"/>
        </w:rPr>
        <w:t>a whistleblowing service available for employees, contractors, interns, etc.</w:t>
      </w:r>
      <w:r>
        <w:rPr>
          <w:rFonts w:asciiTheme="minorHAnsi" w:hAnsiTheme="minorHAnsi" w:cstheme="minorHAnsi"/>
          <w:sz w:val="22"/>
          <w:szCs w:val="22"/>
          <w:lang w:val="en-GB"/>
        </w:rPr>
        <w:t>,</w:t>
      </w:r>
      <w:r w:rsidR="00041B33" w:rsidRPr="00ED12D4">
        <w:rPr>
          <w:rFonts w:asciiTheme="minorHAnsi" w:hAnsiTheme="minorHAnsi" w:cstheme="minorHAnsi"/>
          <w:sz w:val="22"/>
          <w:szCs w:val="22"/>
          <w:lang w:val="en-GB"/>
        </w:rPr>
        <w:t xml:space="preserve"> at our portfolio companies to make it easy to anonymously report serious irregularities.</w:t>
      </w:r>
    </w:p>
    <w:p w14:paraId="506B3DC0" w14:textId="77777777" w:rsidR="00041B33" w:rsidRPr="00ED12D4" w:rsidRDefault="00041B33" w:rsidP="00ED12D4">
      <w:pPr>
        <w:pStyle w:val="Liststycke"/>
        <w:rPr>
          <w:rFonts w:cstheme="minorHAnsi"/>
          <w:lang w:val="en-GB"/>
        </w:rPr>
      </w:pPr>
    </w:p>
    <w:p w14:paraId="16CFA813" w14:textId="77777777" w:rsidR="00C50CA2" w:rsidRPr="0026279F" w:rsidRDefault="00C50CA2" w:rsidP="00C50CA2">
      <w:pPr>
        <w:pStyle w:val="Liststycke"/>
        <w:ind w:left="1080"/>
        <w:rPr>
          <w:rFonts w:cstheme="minorHAnsi"/>
          <w:lang w:val="en-GB"/>
        </w:rPr>
      </w:pPr>
    </w:p>
    <w:p w14:paraId="376F9401" w14:textId="086C3567" w:rsidR="00C50CA2" w:rsidRPr="0026279F" w:rsidRDefault="00C50CA2" w:rsidP="00C50CA2">
      <w:pPr>
        <w:pStyle w:val="Liststycke"/>
        <w:numPr>
          <w:ilvl w:val="0"/>
          <w:numId w:val="1"/>
        </w:numPr>
        <w:rPr>
          <w:rFonts w:cstheme="minorHAnsi"/>
          <w:b/>
          <w:lang w:val="en-GB"/>
        </w:rPr>
      </w:pPr>
      <w:r w:rsidRPr="0026279F">
        <w:rPr>
          <w:rFonts w:cstheme="minorHAnsi"/>
          <w:b/>
          <w:lang w:val="en-GB"/>
        </w:rPr>
        <w:t xml:space="preserve">Approval, </w:t>
      </w:r>
      <w:r w:rsidR="001061C5" w:rsidRPr="0026279F">
        <w:rPr>
          <w:rFonts w:cstheme="minorHAnsi"/>
          <w:b/>
          <w:lang w:val="en-GB"/>
        </w:rPr>
        <w:t>revision and distribution</w:t>
      </w:r>
    </w:p>
    <w:p w14:paraId="4E8DBF8E" w14:textId="38594E03" w:rsidR="007B3D54" w:rsidRPr="00573BD2" w:rsidRDefault="00C50CA2" w:rsidP="00573BD2">
      <w:pPr>
        <w:jc w:val="both"/>
        <w:rPr>
          <w:rFonts w:cstheme="minorHAnsi"/>
          <w:lang w:val="en-GB"/>
        </w:rPr>
      </w:pPr>
      <w:r w:rsidRPr="00573BD2">
        <w:rPr>
          <w:rFonts w:cstheme="minorHAnsi"/>
          <w:lang w:val="en-GB"/>
        </w:rPr>
        <w:t>Th</w:t>
      </w:r>
      <w:r w:rsidR="007B3D54" w:rsidRPr="00573BD2">
        <w:rPr>
          <w:rFonts w:cstheme="minorHAnsi"/>
          <w:lang w:val="en-GB"/>
        </w:rPr>
        <w:t>is</w:t>
      </w:r>
      <w:r w:rsidRPr="00573BD2">
        <w:rPr>
          <w:rFonts w:cstheme="minorHAnsi"/>
          <w:lang w:val="en-GB"/>
        </w:rPr>
        <w:t xml:space="preserve"> Policy for Sustainable Development </w:t>
      </w:r>
      <w:r w:rsidR="001061C5">
        <w:rPr>
          <w:rFonts w:cstheme="minorHAnsi"/>
          <w:lang w:val="en-GB"/>
        </w:rPr>
        <w:t>was</w:t>
      </w:r>
      <w:r w:rsidR="001061C5" w:rsidRPr="00573BD2">
        <w:rPr>
          <w:rFonts w:cstheme="minorHAnsi"/>
          <w:lang w:val="en-GB"/>
        </w:rPr>
        <w:t xml:space="preserve"> </w:t>
      </w:r>
      <w:r w:rsidRPr="00573BD2">
        <w:rPr>
          <w:rFonts w:cstheme="minorHAnsi"/>
          <w:lang w:val="en-GB"/>
        </w:rPr>
        <w:t xml:space="preserve">adopted by the Board of </w:t>
      </w:r>
      <w:proofErr w:type="spellStart"/>
      <w:r w:rsidRPr="00573BD2">
        <w:rPr>
          <w:rFonts w:cstheme="minorHAnsi"/>
          <w:lang w:val="en-GB"/>
        </w:rPr>
        <w:t>Swedfund</w:t>
      </w:r>
      <w:proofErr w:type="spellEnd"/>
      <w:r w:rsidRPr="00573BD2">
        <w:rPr>
          <w:rFonts w:cstheme="minorHAnsi"/>
          <w:lang w:val="en-GB"/>
        </w:rPr>
        <w:t xml:space="preserve"> International AB</w:t>
      </w:r>
      <w:r w:rsidR="000C1C0D">
        <w:rPr>
          <w:rFonts w:cstheme="minorHAnsi"/>
          <w:lang w:val="en-GB"/>
        </w:rPr>
        <w:t xml:space="preserve"> on February </w:t>
      </w:r>
      <w:proofErr w:type="gramStart"/>
      <w:r w:rsidR="000C1C0D">
        <w:rPr>
          <w:rFonts w:cstheme="minorHAnsi"/>
          <w:lang w:val="en-GB"/>
        </w:rPr>
        <w:t>xx</w:t>
      </w:r>
      <w:proofErr w:type="gramEnd"/>
      <w:r w:rsidR="000C1C0D">
        <w:rPr>
          <w:rFonts w:cstheme="minorHAnsi"/>
          <w:lang w:val="en-GB"/>
        </w:rPr>
        <w:t xml:space="preserve"> 2019</w:t>
      </w:r>
      <w:r w:rsidR="00573BD2">
        <w:rPr>
          <w:rFonts w:cstheme="minorHAnsi"/>
          <w:lang w:val="en-GB"/>
        </w:rPr>
        <w:t xml:space="preserve">. </w:t>
      </w:r>
      <w:r w:rsidR="00573BD2" w:rsidRPr="00573BD2">
        <w:rPr>
          <w:rFonts w:cstheme="minorHAnsi"/>
          <w:lang w:val="en-GB"/>
        </w:rPr>
        <w:t xml:space="preserve">The Policy is distributed to all employees and portfolio companies of </w:t>
      </w:r>
      <w:proofErr w:type="spellStart"/>
      <w:r w:rsidR="00573BD2" w:rsidRPr="00573BD2">
        <w:rPr>
          <w:rFonts w:cstheme="minorHAnsi"/>
          <w:lang w:val="en-GB"/>
        </w:rPr>
        <w:t>Swedfund</w:t>
      </w:r>
      <w:proofErr w:type="spellEnd"/>
      <w:r w:rsidR="00573BD2" w:rsidRPr="00573BD2">
        <w:rPr>
          <w:rFonts w:cstheme="minorHAnsi"/>
          <w:lang w:val="en-GB"/>
        </w:rPr>
        <w:t>. The Po</w:t>
      </w:r>
      <w:r w:rsidR="00573BD2">
        <w:rPr>
          <w:rFonts w:cstheme="minorHAnsi"/>
          <w:lang w:val="en-GB"/>
        </w:rPr>
        <w:t>l</w:t>
      </w:r>
      <w:r w:rsidR="00573BD2" w:rsidRPr="00573BD2">
        <w:rPr>
          <w:rFonts w:cstheme="minorHAnsi"/>
          <w:lang w:val="en-GB"/>
        </w:rPr>
        <w:t xml:space="preserve">icy is publicly available on the webpage and to all </w:t>
      </w:r>
      <w:proofErr w:type="spellStart"/>
      <w:r w:rsidR="00573BD2" w:rsidRPr="00573BD2">
        <w:rPr>
          <w:rFonts w:cstheme="minorHAnsi"/>
          <w:lang w:val="en-GB"/>
        </w:rPr>
        <w:t>Swedfund</w:t>
      </w:r>
      <w:proofErr w:type="spellEnd"/>
      <w:r w:rsidR="00573BD2" w:rsidRPr="00573BD2">
        <w:rPr>
          <w:rFonts w:cstheme="minorHAnsi"/>
          <w:lang w:val="en-GB"/>
        </w:rPr>
        <w:t xml:space="preserve"> </w:t>
      </w:r>
      <w:r w:rsidR="001061C5" w:rsidRPr="00573BD2">
        <w:rPr>
          <w:rFonts w:cstheme="minorHAnsi"/>
          <w:lang w:val="en-GB"/>
        </w:rPr>
        <w:t>stakeholders</w:t>
      </w:r>
      <w:r w:rsidR="00573BD2" w:rsidRPr="00573BD2">
        <w:rPr>
          <w:rFonts w:cstheme="minorHAnsi"/>
          <w:lang w:val="en-GB"/>
        </w:rPr>
        <w:t xml:space="preserve">. </w:t>
      </w:r>
    </w:p>
    <w:p w14:paraId="2EFA9895" w14:textId="5512AB9F" w:rsidR="002E4B5F" w:rsidRPr="00573BD2" w:rsidRDefault="002E4B5F" w:rsidP="002E4B5F">
      <w:pPr>
        <w:jc w:val="both"/>
        <w:rPr>
          <w:rFonts w:cstheme="minorHAnsi"/>
          <w:lang w:val="en-GB"/>
        </w:rPr>
      </w:pPr>
      <w:r>
        <w:rPr>
          <w:rFonts w:cs="Times New Roman"/>
          <w:szCs w:val="24"/>
          <w:lang w:val="en-GB"/>
        </w:rPr>
        <w:t xml:space="preserve">We </w:t>
      </w:r>
      <w:r w:rsidR="001061C5">
        <w:rPr>
          <w:rFonts w:cs="Times New Roman"/>
          <w:szCs w:val="24"/>
          <w:lang w:val="en-GB"/>
        </w:rPr>
        <w:t xml:space="preserve">regularly </w:t>
      </w:r>
      <w:r>
        <w:rPr>
          <w:rFonts w:cs="Times New Roman"/>
          <w:szCs w:val="24"/>
          <w:lang w:val="en-GB"/>
        </w:rPr>
        <w:t xml:space="preserve">evaluate the results of implementing this policy. </w:t>
      </w:r>
      <w:r w:rsidRPr="00573BD2">
        <w:rPr>
          <w:rFonts w:cstheme="minorHAnsi"/>
          <w:lang w:val="en-GB"/>
        </w:rPr>
        <w:t xml:space="preserve">The policy will be revised </w:t>
      </w:r>
      <w:r>
        <w:rPr>
          <w:rFonts w:cstheme="minorHAnsi"/>
          <w:lang w:val="en-GB"/>
        </w:rPr>
        <w:t>annually</w:t>
      </w:r>
      <w:r w:rsidRPr="00573BD2">
        <w:rPr>
          <w:rFonts w:cstheme="minorHAnsi"/>
          <w:lang w:val="en-GB"/>
        </w:rPr>
        <w:t xml:space="preserve"> and updated when necessary.</w:t>
      </w:r>
      <w:r>
        <w:rPr>
          <w:rFonts w:cstheme="minorHAnsi"/>
          <w:lang w:val="en-GB"/>
        </w:rPr>
        <w:t xml:space="preserve"> </w:t>
      </w:r>
    </w:p>
    <w:p w14:paraId="7B62331A" w14:textId="77777777" w:rsidR="004628CF" w:rsidRPr="0026279F" w:rsidRDefault="004628CF" w:rsidP="00ED12D4">
      <w:pPr>
        <w:rPr>
          <w:rFonts w:cstheme="minorHAnsi"/>
          <w:lang w:val="en-GB"/>
        </w:rPr>
      </w:pPr>
    </w:p>
    <w:sectPr w:rsidR="004628CF" w:rsidRPr="0026279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D7FE7" w14:textId="77777777" w:rsidR="00A244F3" w:rsidRDefault="00A244F3" w:rsidP="00C50CA2">
      <w:pPr>
        <w:spacing w:after="0" w:line="240" w:lineRule="auto"/>
      </w:pPr>
      <w:r>
        <w:separator/>
      </w:r>
    </w:p>
  </w:endnote>
  <w:endnote w:type="continuationSeparator" w:id="0">
    <w:p w14:paraId="66CF8B99" w14:textId="77777777" w:rsidR="00A244F3" w:rsidRDefault="00A244F3" w:rsidP="00C50CA2">
      <w:pPr>
        <w:spacing w:after="0" w:line="240" w:lineRule="auto"/>
      </w:pPr>
      <w:r>
        <w:continuationSeparator/>
      </w:r>
    </w:p>
  </w:endnote>
  <w:endnote w:id="1">
    <w:p w14:paraId="5B21CA61" w14:textId="77777777" w:rsidR="008056DB" w:rsidRDefault="008056DB" w:rsidP="008056DB">
      <w:pPr>
        <w:pStyle w:val="Slutnotstext"/>
        <w:rPr>
          <w:rFonts w:cstheme="minorHAnsi"/>
          <w:highlight w:val="yellow"/>
          <w:lang w:val="en-US"/>
        </w:rPr>
      </w:pPr>
      <w:r w:rsidRPr="00EE6BF0">
        <w:rPr>
          <w:rStyle w:val="Slutnotsreferens"/>
          <w:rFonts w:cstheme="minorHAnsi"/>
        </w:rPr>
        <w:endnoteRef/>
      </w:r>
      <w:r w:rsidRPr="00EE6BF0">
        <w:rPr>
          <w:rFonts w:cstheme="minorHAnsi"/>
          <w:lang w:val="en-US"/>
        </w:rPr>
        <w:t xml:space="preserve"> </w:t>
      </w:r>
      <w:r w:rsidR="009E1DB0" w:rsidRPr="001126C1">
        <w:rPr>
          <w:rFonts w:cs="Times New Roman"/>
          <w:b/>
          <w:szCs w:val="24"/>
          <w:lang w:val="en-GB"/>
        </w:rPr>
        <w:t>Swedfund’s Sustainability Framework</w:t>
      </w:r>
      <w:r w:rsidR="009E1DB0">
        <w:rPr>
          <w:rFonts w:cstheme="minorHAnsi"/>
          <w:lang w:val="en-US"/>
        </w:rPr>
        <w:t xml:space="preserve"> </w:t>
      </w:r>
    </w:p>
    <w:p w14:paraId="3A5DC334" w14:textId="77777777" w:rsidR="004C30BF" w:rsidRDefault="004C30BF" w:rsidP="008056DB">
      <w:pPr>
        <w:pStyle w:val="Slutnotstext"/>
        <w:rPr>
          <w:rFonts w:cstheme="minorHAnsi"/>
          <w:lang w:val="en-US"/>
        </w:rPr>
      </w:pPr>
    </w:p>
    <w:p w14:paraId="3A16852C" w14:textId="77777777" w:rsidR="004C30BF" w:rsidRDefault="004C30BF" w:rsidP="008056DB">
      <w:pPr>
        <w:pStyle w:val="Slutnotstext"/>
        <w:rPr>
          <w:rFonts w:cstheme="minorHAnsi"/>
          <w:lang w:val="en-US"/>
        </w:rPr>
      </w:pPr>
      <w:r>
        <w:rPr>
          <w:noProof/>
        </w:rPr>
        <w:drawing>
          <wp:inline distT="0" distB="0" distL="0" distR="0" wp14:anchorId="155077B5" wp14:editId="4B0D2AA1">
            <wp:extent cx="5731510" cy="2771775"/>
            <wp:effectExtent l="0" t="0" r="254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2771775"/>
                    </a:xfrm>
                    <a:prstGeom prst="rect">
                      <a:avLst/>
                    </a:prstGeom>
                  </pic:spPr>
                </pic:pic>
              </a:graphicData>
            </a:graphic>
          </wp:inline>
        </w:drawing>
      </w:r>
    </w:p>
    <w:p w14:paraId="0CFFB650" w14:textId="77777777" w:rsidR="004C30BF" w:rsidRPr="00EE6BF0" w:rsidRDefault="004C30BF" w:rsidP="008056DB">
      <w:pPr>
        <w:pStyle w:val="Slutnotstext"/>
        <w:rPr>
          <w:rFonts w:cstheme="minorHAnsi"/>
          <w:lang w:val="en-US"/>
        </w:rPr>
      </w:pPr>
    </w:p>
  </w:endnote>
  <w:endnote w:id="2">
    <w:p w14:paraId="4901DFEC" w14:textId="77777777" w:rsidR="008056DB" w:rsidRDefault="008056DB" w:rsidP="008056DB">
      <w:pPr>
        <w:pStyle w:val="Slutnotstext"/>
        <w:rPr>
          <w:rFonts w:ascii="Times New Roman" w:hAnsi="Times New Roman" w:cs="Times New Roman"/>
          <w:lang w:val="en-US"/>
        </w:rPr>
      </w:pPr>
      <w:r w:rsidRPr="00EE6BF0">
        <w:rPr>
          <w:rStyle w:val="Slutnotsreferens"/>
          <w:rFonts w:cstheme="minorHAnsi"/>
        </w:rPr>
        <w:endnoteRef/>
      </w:r>
      <w:r w:rsidRPr="00EE6BF0">
        <w:rPr>
          <w:rFonts w:cstheme="minorHAnsi"/>
          <w:lang w:val="en-US"/>
        </w:rPr>
        <w:t xml:space="preserve"> </w:t>
      </w:r>
      <w:r w:rsidRPr="00631288">
        <w:rPr>
          <w:rFonts w:cstheme="minorHAnsi"/>
          <w:b/>
          <w:lang w:val="en-US"/>
        </w:rPr>
        <w:t>Swedpartnership’s</w:t>
      </w:r>
      <w:r w:rsidRPr="00EE6BF0">
        <w:rPr>
          <w:rFonts w:cstheme="minorHAnsi"/>
          <w:lang w:val="en-US"/>
        </w:rPr>
        <w:t xml:space="preserve"> financial support is a conditional loan for projects based on transfers of know-how and investments in machinery and equipment over a timeframe of up to 18 months</w:t>
      </w:r>
      <w:r w:rsidRPr="009970E9">
        <w:rPr>
          <w:rFonts w:ascii="Times New Roman" w:hAnsi="Times New Roman" w:cs="Times New Roman"/>
          <w:lang w:val="en-US"/>
        </w:rPr>
        <w:t>.</w:t>
      </w:r>
    </w:p>
    <w:p w14:paraId="67F837CD" w14:textId="7889FB05" w:rsidR="009E1DB0" w:rsidRDefault="009E1DB0" w:rsidP="008056DB">
      <w:pPr>
        <w:pStyle w:val="Slutnotstext"/>
        <w:rPr>
          <w:rFonts w:ascii="Times New Roman" w:hAnsi="Times New Roman" w:cs="Times New Roman"/>
          <w:lang w:val="en-US"/>
        </w:rPr>
      </w:pPr>
      <w:r w:rsidRPr="004575E4">
        <w:rPr>
          <w:rStyle w:val="Slutnotsreferens"/>
          <w:rFonts w:cstheme="minorHAnsi"/>
          <w:lang w:val="en-US"/>
        </w:rPr>
        <w:t xml:space="preserve">iii </w:t>
      </w:r>
      <w:r w:rsidRPr="00631288">
        <w:rPr>
          <w:rFonts w:cstheme="minorHAnsi"/>
          <w:b/>
          <w:lang w:val="en-US"/>
        </w:rPr>
        <w:t>Our Ethical Compass</w:t>
      </w:r>
      <w:r w:rsidR="00B765FB">
        <w:rPr>
          <w:rFonts w:cstheme="minorHAnsi"/>
          <w:lang w:val="en-US"/>
        </w:rPr>
        <w:t>:</w:t>
      </w:r>
      <w:r>
        <w:rPr>
          <w:rFonts w:cstheme="minorHAnsi"/>
          <w:lang w:val="en-US"/>
        </w:rPr>
        <w:t xml:space="preserve"> </w:t>
      </w:r>
      <w:r w:rsidR="00041B33">
        <w:rPr>
          <w:rFonts w:cstheme="minorHAnsi"/>
          <w:highlight w:val="yellow"/>
          <w:lang w:val="en-US"/>
        </w:rPr>
        <w:t xml:space="preserve">Link to be inserted </w:t>
      </w:r>
    </w:p>
    <w:p w14:paraId="38818FDC" w14:textId="77777777" w:rsidR="008056DB" w:rsidRPr="00041B33" w:rsidRDefault="000D38B7" w:rsidP="008056DB">
      <w:pPr>
        <w:pStyle w:val="Slutnotstext"/>
        <w:rPr>
          <w:rFonts w:ascii="Times New Roman" w:hAnsi="Times New Roman" w:cs="Times New Roman"/>
          <w:lang w:val="en-US"/>
        </w:rPr>
      </w:pPr>
      <w:r w:rsidRPr="00041B33">
        <w:rPr>
          <w:rStyle w:val="Slutnotsreferens"/>
          <w:rFonts w:cstheme="minorHAnsi"/>
          <w:lang w:val="en-US"/>
        </w:rPr>
        <w:t>iv</w:t>
      </w:r>
      <w:r w:rsidRPr="00041B33">
        <w:rPr>
          <w:rFonts w:ascii="Times New Roman" w:hAnsi="Times New Roman" w:cs="Times New Roman"/>
          <w:lang w:val="en-US"/>
        </w:rPr>
        <w:t xml:space="preserve"> </w:t>
      </w:r>
      <w:r w:rsidR="00B765FB" w:rsidRPr="00041B33">
        <w:rPr>
          <w:rFonts w:cstheme="minorHAnsi"/>
          <w:b/>
          <w:lang w:val="en-US"/>
        </w:rPr>
        <w:t>EDFI Exclusion L</w:t>
      </w:r>
      <w:r w:rsidRPr="00041B33">
        <w:rPr>
          <w:rFonts w:cstheme="minorHAnsi"/>
          <w:b/>
          <w:lang w:val="en-US"/>
        </w:rPr>
        <w:t>ist</w:t>
      </w:r>
      <w:r w:rsidR="00B765FB" w:rsidRPr="00041B33">
        <w:rPr>
          <w:rFonts w:cstheme="minorHAnsi"/>
          <w:lang w:val="en-US"/>
        </w:rPr>
        <w:t>:</w:t>
      </w:r>
      <w:r w:rsidRPr="00041B33">
        <w:rPr>
          <w:rFonts w:ascii="Times New Roman" w:hAnsi="Times New Roman" w:cs="Times New Roman"/>
          <w:lang w:val="en-US"/>
        </w:rPr>
        <w:t xml:space="preserve"> </w:t>
      </w:r>
      <w:r w:rsidR="004575E4" w:rsidRPr="00041B33">
        <w:rPr>
          <w:rFonts w:cstheme="minorHAnsi"/>
          <w:lang w:val="en-US"/>
        </w:rPr>
        <w:t>https://www.swedfund.se/media/1122/harmonized_edfi_exclusion_list_2012.pdf</w:t>
      </w:r>
    </w:p>
    <w:p w14:paraId="5D78C356" w14:textId="77777777" w:rsidR="00B765FB" w:rsidRPr="00B765FB" w:rsidRDefault="000D38B7" w:rsidP="008056DB">
      <w:pPr>
        <w:pStyle w:val="Slutnotstext"/>
        <w:rPr>
          <w:rFonts w:cstheme="minorHAnsi"/>
          <w:lang w:val="en-GB"/>
        </w:rPr>
      </w:pPr>
      <w:r w:rsidRPr="00B765FB">
        <w:rPr>
          <w:rStyle w:val="Slutnotsreferens"/>
          <w:rFonts w:cstheme="minorHAnsi"/>
          <w:lang w:val="en-US"/>
        </w:rPr>
        <w:t>v</w:t>
      </w:r>
      <w:r>
        <w:rPr>
          <w:rFonts w:ascii="Times New Roman" w:hAnsi="Times New Roman" w:cs="Times New Roman"/>
          <w:lang w:val="en-US"/>
        </w:rPr>
        <w:t xml:space="preserve"> </w:t>
      </w:r>
      <w:r w:rsidR="00B765FB" w:rsidRPr="00631288">
        <w:rPr>
          <w:rFonts w:cstheme="minorHAnsi"/>
          <w:b/>
          <w:lang w:val="en-GB"/>
        </w:rPr>
        <w:t xml:space="preserve">The ILO’s Declaration on Fundamental Principles and Rights at Work </w:t>
      </w:r>
      <w:r w:rsidR="00B765FB">
        <w:rPr>
          <w:rFonts w:cstheme="minorHAnsi"/>
          <w:lang w:val="en-GB"/>
        </w:rPr>
        <w:t>refers to</w:t>
      </w:r>
      <w:r w:rsidR="00B765FB" w:rsidRPr="00E83F20">
        <w:rPr>
          <w:rFonts w:cstheme="minorHAnsi"/>
          <w:lang w:val="en-GB"/>
        </w:rPr>
        <w:t xml:space="preserve"> </w:t>
      </w:r>
      <w:r w:rsidR="00B765FB">
        <w:rPr>
          <w:rFonts w:cs="Arial"/>
          <w:lang w:val="en-US"/>
        </w:rPr>
        <w:t>T</w:t>
      </w:r>
      <w:r w:rsidR="00B765FB" w:rsidRPr="000B7D3C">
        <w:rPr>
          <w:rFonts w:cs="Arial"/>
          <w:lang w:val="en-US"/>
        </w:rPr>
        <w:t xml:space="preserve">he Freedom of Association and Protection of the Right to </w:t>
      </w:r>
      <w:proofErr w:type="spellStart"/>
      <w:r w:rsidR="00B765FB" w:rsidRPr="000B7D3C">
        <w:rPr>
          <w:rFonts w:cs="Arial"/>
          <w:lang w:val="en-US"/>
        </w:rPr>
        <w:t>Org</w:t>
      </w:r>
      <w:r w:rsidR="00B765FB">
        <w:rPr>
          <w:rFonts w:cs="Arial"/>
          <w:lang w:val="en-US"/>
        </w:rPr>
        <w:t>anise</w:t>
      </w:r>
      <w:proofErr w:type="spellEnd"/>
      <w:r w:rsidR="00B765FB">
        <w:rPr>
          <w:rFonts w:cs="Arial"/>
          <w:lang w:val="en-US"/>
        </w:rPr>
        <w:t xml:space="preserve"> Convention, 1948 (No. 87);</w:t>
      </w:r>
      <w:r w:rsidR="00B765FB" w:rsidRPr="000B7D3C">
        <w:rPr>
          <w:rFonts w:cs="Arial"/>
          <w:lang w:val="en-US"/>
        </w:rPr>
        <w:t xml:space="preserve"> Right to Organise and Collective Bargai</w:t>
      </w:r>
      <w:r w:rsidR="00B765FB">
        <w:rPr>
          <w:rFonts w:cs="Arial"/>
          <w:lang w:val="en-US"/>
        </w:rPr>
        <w:t>ning Convention, 1949 (No. 98);</w:t>
      </w:r>
      <w:r w:rsidR="00B765FB" w:rsidRPr="000B7D3C">
        <w:rPr>
          <w:rFonts w:cs="Arial"/>
          <w:lang w:val="en-US"/>
        </w:rPr>
        <w:t xml:space="preserve"> the Forced Lab</w:t>
      </w:r>
      <w:r w:rsidR="00B765FB">
        <w:rPr>
          <w:rFonts w:cs="Arial"/>
          <w:lang w:val="en-US"/>
        </w:rPr>
        <w:t>our Convention, 1930 (No. 29);</w:t>
      </w:r>
      <w:r w:rsidR="00B765FB" w:rsidRPr="000B7D3C">
        <w:rPr>
          <w:rFonts w:cs="Arial"/>
          <w:lang w:val="en-US"/>
        </w:rPr>
        <w:t xml:space="preserve"> Abolition of Forced Labo</w:t>
      </w:r>
      <w:r w:rsidR="00B765FB">
        <w:rPr>
          <w:rFonts w:cs="Arial"/>
          <w:lang w:val="en-US"/>
        </w:rPr>
        <w:t>ur Convention, 1957 (No. 105); Minimum Age Convention, 1973 (No. 138);</w:t>
      </w:r>
      <w:r w:rsidR="00B765FB" w:rsidRPr="000B7D3C">
        <w:rPr>
          <w:rFonts w:cs="Arial"/>
          <w:lang w:val="en-US"/>
        </w:rPr>
        <w:t xml:space="preserve"> Worst Forms of Child Labo</w:t>
      </w:r>
      <w:r w:rsidR="00B765FB">
        <w:rPr>
          <w:rFonts w:cs="Arial"/>
          <w:lang w:val="en-US"/>
        </w:rPr>
        <w:t>ur Convention, 1999 (No. 182);</w:t>
      </w:r>
      <w:r w:rsidR="00B765FB" w:rsidRPr="000B7D3C">
        <w:rPr>
          <w:rFonts w:cs="Arial"/>
          <w:lang w:val="en-US"/>
        </w:rPr>
        <w:t xml:space="preserve"> th</w:t>
      </w:r>
      <w:r w:rsidR="00B765FB">
        <w:rPr>
          <w:rFonts w:cs="Arial"/>
          <w:lang w:val="en-US"/>
        </w:rPr>
        <w:t>e Equal Remuneration Convention</w:t>
      </w:r>
      <w:r w:rsidR="00B765FB" w:rsidRPr="000B7D3C">
        <w:rPr>
          <w:rFonts w:cs="Arial"/>
          <w:lang w:val="en-US"/>
        </w:rPr>
        <w:t>, 1951 (No. 100); and the Discrimination (Employ</w:t>
      </w:r>
      <w:r w:rsidR="00B765FB">
        <w:rPr>
          <w:rFonts w:cs="Arial"/>
          <w:lang w:val="en-US"/>
        </w:rPr>
        <w:t>ment and Occupation) Convention</w:t>
      </w:r>
      <w:r w:rsidR="00B765FB" w:rsidRPr="000B7D3C">
        <w:rPr>
          <w:rFonts w:cs="Arial"/>
          <w:lang w:val="en-US"/>
        </w:rPr>
        <w:t xml:space="preserve">, 1958 (No. 111). </w:t>
      </w:r>
      <w:r w:rsidR="00B765FB" w:rsidRPr="00631288">
        <w:rPr>
          <w:rFonts w:cs="Arial"/>
          <w:b/>
          <w:lang w:val="en-US"/>
        </w:rPr>
        <w:t>ILO Basic Terms and Conditions of Employment</w:t>
      </w:r>
      <w:r w:rsidR="00B765FB">
        <w:rPr>
          <w:rFonts w:cs="Arial"/>
          <w:lang w:val="en-US"/>
        </w:rPr>
        <w:t xml:space="preserve"> refers to </w:t>
      </w:r>
      <w:r w:rsidR="00B765FB" w:rsidRPr="000B7D3C">
        <w:rPr>
          <w:rFonts w:cs="Arial"/>
          <w:lang w:val="en-US"/>
        </w:rPr>
        <w:t>Hours of Work (No. 1)</w:t>
      </w:r>
      <w:r w:rsidR="00B765FB">
        <w:rPr>
          <w:rFonts w:cs="Arial"/>
          <w:lang w:val="en-US"/>
        </w:rPr>
        <w:t>;</w:t>
      </w:r>
      <w:r w:rsidR="00B765FB" w:rsidRPr="000B7D3C">
        <w:rPr>
          <w:rFonts w:cs="Arial"/>
          <w:lang w:val="en-US"/>
        </w:rPr>
        <w:t xml:space="preserve"> Mi</w:t>
      </w:r>
      <w:r w:rsidR="00B765FB">
        <w:rPr>
          <w:rFonts w:cs="Arial"/>
          <w:lang w:val="en-US"/>
        </w:rPr>
        <w:t>nimum Wage (No. 26</w:t>
      </w:r>
      <w:r w:rsidR="00B765FB" w:rsidRPr="000B7D3C">
        <w:rPr>
          <w:rFonts w:cs="Arial"/>
          <w:lang w:val="en-US"/>
        </w:rPr>
        <w:t>, 131)</w:t>
      </w:r>
      <w:r w:rsidR="00B765FB">
        <w:rPr>
          <w:rFonts w:cs="Arial"/>
          <w:lang w:val="en-US"/>
        </w:rPr>
        <w:t>;</w:t>
      </w:r>
      <w:r w:rsidR="00B765FB" w:rsidRPr="000B7D3C">
        <w:rPr>
          <w:rFonts w:cs="Arial"/>
          <w:lang w:val="en-US"/>
        </w:rPr>
        <w:t xml:space="preserve"> and Occupational Safety and Health (No. 155).  </w:t>
      </w:r>
    </w:p>
    <w:p w14:paraId="7CEAA0F7" w14:textId="77777777" w:rsidR="000D38B7" w:rsidRPr="00B765FB" w:rsidRDefault="000D38B7" w:rsidP="008056DB">
      <w:pPr>
        <w:pStyle w:val="Slutnotstext"/>
        <w:rPr>
          <w:rFonts w:ascii="Times New Roman" w:hAnsi="Times New Roman" w:cs="Times New Roman"/>
          <w:lang w:val="en-GB"/>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8D89" w14:textId="291AA44A" w:rsidR="00803402" w:rsidRPr="00803402" w:rsidRDefault="00C31BE5">
    <w:pPr>
      <w:pStyle w:val="Sidfot"/>
      <w:rPr>
        <w:lang w:val="en-US"/>
      </w:rPr>
    </w:pPr>
    <w:r>
      <w:rPr>
        <w:rFonts w:cs="Times New Roman"/>
        <w:sz w:val="20"/>
        <w:szCs w:val="20"/>
        <w:lang w:val="en-US"/>
      </w:rPr>
      <w:t xml:space="preserve">Draft </w:t>
    </w:r>
    <w:proofErr w:type="spellStart"/>
    <w:r w:rsidR="00803402" w:rsidRPr="008B1047">
      <w:rPr>
        <w:rFonts w:cs="Times New Roman"/>
        <w:sz w:val="20"/>
        <w:szCs w:val="20"/>
        <w:lang w:val="en-US"/>
      </w:rPr>
      <w:t>Swedfund’s</w:t>
    </w:r>
    <w:proofErr w:type="spellEnd"/>
    <w:r w:rsidR="00803402" w:rsidRPr="008B1047">
      <w:rPr>
        <w:rFonts w:cs="Times New Roman"/>
        <w:sz w:val="20"/>
        <w:szCs w:val="20"/>
        <w:lang w:val="en-US"/>
      </w:rPr>
      <w:t xml:space="preserve"> Pol</w:t>
    </w:r>
    <w:r w:rsidR="00803402">
      <w:rPr>
        <w:rFonts w:cs="Times New Roman"/>
        <w:sz w:val="20"/>
        <w:szCs w:val="20"/>
        <w:lang w:val="en-US"/>
      </w:rPr>
      <w:t>icy for Sustainable Development.</w:t>
    </w:r>
  </w:p>
  <w:p w14:paraId="061D9B83" w14:textId="77777777" w:rsidR="00803402" w:rsidRPr="00803402" w:rsidRDefault="00803402">
    <w:pPr>
      <w:pStyle w:val="Sidfo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43375" w14:textId="77777777" w:rsidR="00A244F3" w:rsidRDefault="00A244F3" w:rsidP="00C50CA2">
      <w:pPr>
        <w:spacing w:after="0" w:line="240" w:lineRule="auto"/>
      </w:pPr>
      <w:r>
        <w:separator/>
      </w:r>
    </w:p>
  </w:footnote>
  <w:footnote w:type="continuationSeparator" w:id="0">
    <w:p w14:paraId="4B92C5D9" w14:textId="77777777" w:rsidR="00A244F3" w:rsidRDefault="00A244F3" w:rsidP="00C50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D5853" w14:textId="77777777" w:rsidR="00803402" w:rsidRDefault="00803402">
    <w:pPr>
      <w:pStyle w:val="Sidhuvud"/>
    </w:pPr>
    <w:r w:rsidRPr="00261F6B">
      <w:rPr>
        <w:noProof/>
        <w:lang w:eastAsia="sv-SE"/>
      </w:rPr>
      <w:drawing>
        <wp:inline distT="0" distB="0" distL="0" distR="0" wp14:anchorId="7BB2E314" wp14:editId="18BE647D">
          <wp:extent cx="1277163" cy="44328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edfund-stor-01.jpg"/>
                  <pic:cNvPicPr/>
                </pic:nvPicPr>
                <pic:blipFill rotWithShape="1">
                  <a:blip r:embed="rId1" cstate="print">
                    <a:extLst>
                      <a:ext uri="{28A0092B-C50C-407E-A947-70E740481C1C}">
                        <a14:useLocalDpi xmlns:a14="http://schemas.microsoft.com/office/drawing/2010/main" val="0"/>
                      </a:ext>
                    </a:extLst>
                  </a:blip>
                  <a:srcRect l="8906" t="25740" r="11604" b="-12"/>
                  <a:stretch/>
                </pic:blipFill>
                <pic:spPr bwMode="auto">
                  <a:xfrm>
                    <a:off x="0" y="0"/>
                    <a:ext cx="1278000" cy="443571"/>
                  </a:xfrm>
                  <a:prstGeom prst="rect">
                    <a:avLst/>
                  </a:prstGeom>
                  <a:ln>
                    <a:noFill/>
                  </a:ln>
                  <a:extLst>
                    <a:ext uri="{53640926-AAD7-44D8-BBD7-CCE9431645EC}">
                      <a14:shadowObscured xmlns:a14="http://schemas.microsoft.com/office/drawing/2010/main"/>
                    </a:ext>
                  </a:extLst>
                </pic:spPr>
              </pic:pic>
            </a:graphicData>
          </a:graphic>
        </wp:inline>
      </w:drawing>
    </w:r>
  </w:p>
  <w:p w14:paraId="44E26402" w14:textId="77777777" w:rsidR="001F2743" w:rsidRDefault="001F274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2365"/>
    <w:multiLevelType w:val="hybridMultilevel"/>
    <w:tmpl w:val="443E57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A52D8D"/>
    <w:multiLevelType w:val="hybridMultilevel"/>
    <w:tmpl w:val="4B601E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FB6EC1"/>
    <w:multiLevelType w:val="hybridMultilevel"/>
    <w:tmpl w:val="6EAE90F4"/>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3" w15:restartNumberingAfterBreak="0">
    <w:nsid w:val="1E585A8C"/>
    <w:multiLevelType w:val="hybridMultilevel"/>
    <w:tmpl w:val="0790979C"/>
    <w:lvl w:ilvl="0" w:tplc="041D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B533EE"/>
    <w:multiLevelType w:val="hybridMultilevel"/>
    <w:tmpl w:val="043CAF36"/>
    <w:lvl w:ilvl="0" w:tplc="496658A6">
      <w:start w:val="1"/>
      <w:numFmt w:val="bullet"/>
      <w:lvlText w:val="•"/>
      <w:lvlJc w:val="left"/>
      <w:pPr>
        <w:tabs>
          <w:tab w:val="num" w:pos="720"/>
        </w:tabs>
        <w:ind w:left="720" w:hanging="360"/>
      </w:pPr>
      <w:rPr>
        <w:rFonts w:ascii="Arial" w:hAnsi="Arial" w:hint="default"/>
      </w:rPr>
    </w:lvl>
    <w:lvl w:ilvl="1" w:tplc="4366FEEA" w:tentative="1">
      <w:start w:val="1"/>
      <w:numFmt w:val="bullet"/>
      <w:lvlText w:val="•"/>
      <w:lvlJc w:val="left"/>
      <w:pPr>
        <w:tabs>
          <w:tab w:val="num" w:pos="1440"/>
        </w:tabs>
        <w:ind w:left="1440" w:hanging="360"/>
      </w:pPr>
      <w:rPr>
        <w:rFonts w:ascii="Arial" w:hAnsi="Arial" w:hint="default"/>
      </w:rPr>
    </w:lvl>
    <w:lvl w:ilvl="2" w:tplc="0B483954">
      <w:start w:val="56"/>
      <w:numFmt w:val="bullet"/>
      <w:lvlText w:val="•"/>
      <w:lvlJc w:val="left"/>
      <w:pPr>
        <w:tabs>
          <w:tab w:val="num" w:pos="2160"/>
        </w:tabs>
        <w:ind w:left="2160" w:hanging="360"/>
      </w:pPr>
      <w:rPr>
        <w:rFonts w:ascii="Arial" w:hAnsi="Arial" w:hint="default"/>
      </w:rPr>
    </w:lvl>
    <w:lvl w:ilvl="3" w:tplc="B03C8318" w:tentative="1">
      <w:start w:val="1"/>
      <w:numFmt w:val="bullet"/>
      <w:lvlText w:val="•"/>
      <w:lvlJc w:val="left"/>
      <w:pPr>
        <w:tabs>
          <w:tab w:val="num" w:pos="2880"/>
        </w:tabs>
        <w:ind w:left="2880" w:hanging="360"/>
      </w:pPr>
      <w:rPr>
        <w:rFonts w:ascii="Arial" w:hAnsi="Arial" w:hint="default"/>
      </w:rPr>
    </w:lvl>
    <w:lvl w:ilvl="4" w:tplc="B8D8CBDC" w:tentative="1">
      <w:start w:val="1"/>
      <w:numFmt w:val="bullet"/>
      <w:lvlText w:val="•"/>
      <w:lvlJc w:val="left"/>
      <w:pPr>
        <w:tabs>
          <w:tab w:val="num" w:pos="3600"/>
        </w:tabs>
        <w:ind w:left="3600" w:hanging="360"/>
      </w:pPr>
      <w:rPr>
        <w:rFonts w:ascii="Arial" w:hAnsi="Arial" w:hint="default"/>
      </w:rPr>
    </w:lvl>
    <w:lvl w:ilvl="5" w:tplc="6ED2029A" w:tentative="1">
      <w:start w:val="1"/>
      <w:numFmt w:val="bullet"/>
      <w:lvlText w:val="•"/>
      <w:lvlJc w:val="left"/>
      <w:pPr>
        <w:tabs>
          <w:tab w:val="num" w:pos="4320"/>
        </w:tabs>
        <w:ind w:left="4320" w:hanging="360"/>
      </w:pPr>
      <w:rPr>
        <w:rFonts w:ascii="Arial" w:hAnsi="Arial" w:hint="default"/>
      </w:rPr>
    </w:lvl>
    <w:lvl w:ilvl="6" w:tplc="4B927AAE" w:tentative="1">
      <w:start w:val="1"/>
      <w:numFmt w:val="bullet"/>
      <w:lvlText w:val="•"/>
      <w:lvlJc w:val="left"/>
      <w:pPr>
        <w:tabs>
          <w:tab w:val="num" w:pos="5040"/>
        </w:tabs>
        <w:ind w:left="5040" w:hanging="360"/>
      </w:pPr>
      <w:rPr>
        <w:rFonts w:ascii="Arial" w:hAnsi="Arial" w:hint="default"/>
      </w:rPr>
    </w:lvl>
    <w:lvl w:ilvl="7" w:tplc="F5BCBB20" w:tentative="1">
      <w:start w:val="1"/>
      <w:numFmt w:val="bullet"/>
      <w:lvlText w:val="•"/>
      <w:lvlJc w:val="left"/>
      <w:pPr>
        <w:tabs>
          <w:tab w:val="num" w:pos="5760"/>
        </w:tabs>
        <w:ind w:left="5760" w:hanging="360"/>
      </w:pPr>
      <w:rPr>
        <w:rFonts w:ascii="Arial" w:hAnsi="Arial" w:hint="default"/>
      </w:rPr>
    </w:lvl>
    <w:lvl w:ilvl="8" w:tplc="364E956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FE77DC"/>
    <w:multiLevelType w:val="hybridMultilevel"/>
    <w:tmpl w:val="73AE4C50"/>
    <w:lvl w:ilvl="0" w:tplc="7C8EB202">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02503A"/>
    <w:multiLevelType w:val="hybridMultilevel"/>
    <w:tmpl w:val="F1BC7EAE"/>
    <w:lvl w:ilvl="0" w:tplc="041D000B">
      <w:start w:val="1"/>
      <w:numFmt w:val="bullet"/>
      <w:lvlText w:val=""/>
      <w:lvlJc w:val="left"/>
      <w:pPr>
        <w:ind w:left="420" w:hanging="360"/>
      </w:pPr>
      <w:rPr>
        <w:rFonts w:ascii="Wingdings" w:hAnsi="Wingdings"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7" w15:restartNumberingAfterBreak="0">
    <w:nsid w:val="35E41AD7"/>
    <w:multiLevelType w:val="hybridMultilevel"/>
    <w:tmpl w:val="857EB412"/>
    <w:lvl w:ilvl="0" w:tplc="041D000B">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35FB276A"/>
    <w:multiLevelType w:val="hybridMultilevel"/>
    <w:tmpl w:val="81B2EA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D2449D6"/>
    <w:multiLevelType w:val="hybridMultilevel"/>
    <w:tmpl w:val="D1740C12"/>
    <w:lvl w:ilvl="0" w:tplc="041D000B">
      <w:start w:val="1"/>
      <w:numFmt w:val="bullet"/>
      <w:lvlText w:val=""/>
      <w:lvlJc w:val="left"/>
      <w:pPr>
        <w:ind w:left="360" w:hanging="360"/>
      </w:pPr>
      <w:rPr>
        <w:rFonts w:ascii="Wingdings" w:hAnsi="Wingding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3E38189B"/>
    <w:multiLevelType w:val="hybridMultilevel"/>
    <w:tmpl w:val="4460AE0A"/>
    <w:lvl w:ilvl="0" w:tplc="25EC28B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FA60767"/>
    <w:multiLevelType w:val="hybridMultilevel"/>
    <w:tmpl w:val="48A08CDE"/>
    <w:lvl w:ilvl="0" w:tplc="041D000B">
      <w:start w:val="1"/>
      <w:numFmt w:val="bullet"/>
      <w:lvlText w:val=""/>
      <w:lvlJc w:val="left"/>
      <w:pPr>
        <w:ind w:left="360" w:hanging="360"/>
      </w:pPr>
      <w:rPr>
        <w:rFonts w:ascii="Wingdings" w:hAnsi="Wingding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43E4448C"/>
    <w:multiLevelType w:val="hybridMultilevel"/>
    <w:tmpl w:val="C3E0DB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32138B"/>
    <w:multiLevelType w:val="hybridMultilevel"/>
    <w:tmpl w:val="D696F2B0"/>
    <w:lvl w:ilvl="0" w:tplc="8A7E76C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DCA78BF"/>
    <w:multiLevelType w:val="hybridMultilevel"/>
    <w:tmpl w:val="0C683E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F564D63"/>
    <w:multiLevelType w:val="hybridMultilevel"/>
    <w:tmpl w:val="2B06EE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2501275"/>
    <w:multiLevelType w:val="hybridMultilevel"/>
    <w:tmpl w:val="AA6A2A12"/>
    <w:lvl w:ilvl="0" w:tplc="041D000B">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546F7F7E"/>
    <w:multiLevelType w:val="hybridMultilevel"/>
    <w:tmpl w:val="B17ED9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675043F"/>
    <w:multiLevelType w:val="hybridMultilevel"/>
    <w:tmpl w:val="42982620"/>
    <w:lvl w:ilvl="0" w:tplc="0664A424">
      <w:start w:val="1"/>
      <w:numFmt w:val="bullet"/>
      <w:lvlText w:val="-"/>
      <w:lvlJc w:val="left"/>
      <w:pPr>
        <w:ind w:left="1080" w:hanging="360"/>
      </w:pPr>
      <w:rPr>
        <w:rFonts w:ascii="Calibri" w:eastAsia="Times New Roman" w:hAnsi="Calibri" w:cs="Calibri" w:hint="default"/>
        <w:color w:val="auto"/>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59D915BF"/>
    <w:multiLevelType w:val="hybridMultilevel"/>
    <w:tmpl w:val="3034B050"/>
    <w:lvl w:ilvl="0" w:tplc="041D000B">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62007049"/>
    <w:multiLevelType w:val="hybridMultilevel"/>
    <w:tmpl w:val="CF1E49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82E772D"/>
    <w:multiLevelType w:val="hybridMultilevel"/>
    <w:tmpl w:val="678268EE"/>
    <w:lvl w:ilvl="0" w:tplc="041D000B">
      <w:start w:val="1"/>
      <w:numFmt w:val="bullet"/>
      <w:lvlText w:val=""/>
      <w:lvlJc w:val="left"/>
      <w:pPr>
        <w:ind w:left="420" w:hanging="360"/>
      </w:pPr>
      <w:rPr>
        <w:rFonts w:ascii="Wingdings" w:hAnsi="Wingdings"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22" w15:restartNumberingAfterBreak="0">
    <w:nsid w:val="6F334BFE"/>
    <w:multiLevelType w:val="hybridMultilevel"/>
    <w:tmpl w:val="20AE04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4995000"/>
    <w:multiLevelType w:val="hybridMultilevel"/>
    <w:tmpl w:val="964C8B58"/>
    <w:lvl w:ilvl="0" w:tplc="041D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A667D47"/>
    <w:multiLevelType w:val="hybridMultilevel"/>
    <w:tmpl w:val="2ACAFAD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B91340A"/>
    <w:multiLevelType w:val="hybridMultilevel"/>
    <w:tmpl w:val="3FA8A55C"/>
    <w:lvl w:ilvl="0" w:tplc="0664A424">
      <w:start w:val="1"/>
      <w:numFmt w:val="bullet"/>
      <w:lvlText w:val="-"/>
      <w:lvlJc w:val="left"/>
      <w:pPr>
        <w:ind w:left="360" w:hanging="360"/>
      </w:pPr>
      <w:rPr>
        <w:rFonts w:ascii="Calibri" w:eastAsia="Times New Roman" w:hAnsi="Calibri" w:cs="Calibr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8"/>
  </w:num>
  <w:num w:numId="3">
    <w:abstractNumId w:val="12"/>
  </w:num>
  <w:num w:numId="4">
    <w:abstractNumId w:val="3"/>
  </w:num>
  <w:num w:numId="5">
    <w:abstractNumId w:val="25"/>
  </w:num>
  <w:num w:numId="6">
    <w:abstractNumId w:val="23"/>
  </w:num>
  <w:num w:numId="7">
    <w:abstractNumId w:val="4"/>
  </w:num>
  <w:num w:numId="8">
    <w:abstractNumId w:val="5"/>
  </w:num>
  <w:num w:numId="9">
    <w:abstractNumId w:val="13"/>
  </w:num>
  <w:num w:numId="10">
    <w:abstractNumId w:val="7"/>
  </w:num>
  <w:num w:numId="11">
    <w:abstractNumId w:val="11"/>
  </w:num>
  <w:num w:numId="12">
    <w:abstractNumId w:val="9"/>
  </w:num>
  <w:num w:numId="13">
    <w:abstractNumId w:val="21"/>
  </w:num>
  <w:num w:numId="14">
    <w:abstractNumId w:val="19"/>
  </w:num>
  <w:num w:numId="15">
    <w:abstractNumId w:val="15"/>
  </w:num>
  <w:num w:numId="16">
    <w:abstractNumId w:val="10"/>
  </w:num>
  <w:num w:numId="17">
    <w:abstractNumId w:val="16"/>
  </w:num>
  <w:num w:numId="18">
    <w:abstractNumId w:val="6"/>
  </w:num>
  <w:num w:numId="19">
    <w:abstractNumId w:val="1"/>
  </w:num>
  <w:num w:numId="20">
    <w:abstractNumId w:val="20"/>
  </w:num>
  <w:num w:numId="21">
    <w:abstractNumId w:val="8"/>
  </w:num>
  <w:num w:numId="22">
    <w:abstractNumId w:val="17"/>
  </w:num>
  <w:num w:numId="23">
    <w:abstractNumId w:val="2"/>
  </w:num>
  <w:num w:numId="24">
    <w:abstractNumId w:val="22"/>
  </w:num>
  <w:num w:numId="25">
    <w:abstractNumId w:val="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CA2"/>
    <w:rsid w:val="00015029"/>
    <w:rsid w:val="000214C6"/>
    <w:rsid w:val="00022A21"/>
    <w:rsid w:val="00031448"/>
    <w:rsid w:val="000418BF"/>
    <w:rsid w:val="00041B33"/>
    <w:rsid w:val="00054473"/>
    <w:rsid w:val="000640B4"/>
    <w:rsid w:val="000827B7"/>
    <w:rsid w:val="00090588"/>
    <w:rsid w:val="000B1E79"/>
    <w:rsid w:val="000B6F22"/>
    <w:rsid w:val="000C1C0D"/>
    <w:rsid w:val="000C2D7A"/>
    <w:rsid w:val="000D38B7"/>
    <w:rsid w:val="0010423E"/>
    <w:rsid w:val="001061C5"/>
    <w:rsid w:val="001122B3"/>
    <w:rsid w:val="001126C1"/>
    <w:rsid w:val="0012192F"/>
    <w:rsid w:val="001263DC"/>
    <w:rsid w:val="00144CCF"/>
    <w:rsid w:val="00145FD5"/>
    <w:rsid w:val="0014612A"/>
    <w:rsid w:val="001518BE"/>
    <w:rsid w:val="001570A7"/>
    <w:rsid w:val="00157AB2"/>
    <w:rsid w:val="001765BA"/>
    <w:rsid w:val="00192C8C"/>
    <w:rsid w:val="00197A04"/>
    <w:rsid w:val="001B0189"/>
    <w:rsid w:val="001F104A"/>
    <w:rsid w:val="001F2743"/>
    <w:rsid w:val="001F6200"/>
    <w:rsid w:val="002230AD"/>
    <w:rsid w:val="002461BF"/>
    <w:rsid w:val="00251A79"/>
    <w:rsid w:val="0026067B"/>
    <w:rsid w:val="00260D5E"/>
    <w:rsid w:val="0026279F"/>
    <w:rsid w:val="002E494A"/>
    <w:rsid w:val="002E4B5F"/>
    <w:rsid w:val="003147E2"/>
    <w:rsid w:val="00334A3C"/>
    <w:rsid w:val="00342FB8"/>
    <w:rsid w:val="003654FE"/>
    <w:rsid w:val="003903F7"/>
    <w:rsid w:val="003A4735"/>
    <w:rsid w:val="003C4548"/>
    <w:rsid w:val="003F100D"/>
    <w:rsid w:val="0040764F"/>
    <w:rsid w:val="00421BBC"/>
    <w:rsid w:val="00431672"/>
    <w:rsid w:val="00431981"/>
    <w:rsid w:val="004513C4"/>
    <w:rsid w:val="00452C1D"/>
    <w:rsid w:val="004575E4"/>
    <w:rsid w:val="004628CF"/>
    <w:rsid w:val="00477100"/>
    <w:rsid w:val="004C30BF"/>
    <w:rsid w:val="004D403E"/>
    <w:rsid w:val="004D5A4A"/>
    <w:rsid w:val="004D7731"/>
    <w:rsid w:val="004F3F63"/>
    <w:rsid w:val="005060DA"/>
    <w:rsid w:val="00511F87"/>
    <w:rsid w:val="00512418"/>
    <w:rsid w:val="005536B7"/>
    <w:rsid w:val="0056790C"/>
    <w:rsid w:val="00573BD2"/>
    <w:rsid w:val="005752D7"/>
    <w:rsid w:val="005804FB"/>
    <w:rsid w:val="005879BD"/>
    <w:rsid w:val="005B433E"/>
    <w:rsid w:val="005C764C"/>
    <w:rsid w:val="005D4851"/>
    <w:rsid w:val="006135E8"/>
    <w:rsid w:val="00614419"/>
    <w:rsid w:val="00626C3D"/>
    <w:rsid w:val="00631288"/>
    <w:rsid w:val="0063759E"/>
    <w:rsid w:val="00642FEF"/>
    <w:rsid w:val="006470E0"/>
    <w:rsid w:val="00675617"/>
    <w:rsid w:val="006761ED"/>
    <w:rsid w:val="006A16AA"/>
    <w:rsid w:val="006B71CF"/>
    <w:rsid w:val="006D444E"/>
    <w:rsid w:val="00713BE8"/>
    <w:rsid w:val="007301BC"/>
    <w:rsid w:val="007307EC"/>
    <w:rsid w:val="0073745F"/>
    <w:rsid w:val="00751267"/>
    <w:rsid w:val="00757381"/>
    <w:rsid w:val="0078392B"/>
    <w:rsid w:val="00790C38"/>
    <w:rsid w:val="007A3387"/>
    <w:rsid w:val="007B3D54"/>
    <w:rsid w:val="007C3501"/>
    <w:rsid w:val="007F0760"/>
    <w:rsid w:val="00803402"/>
    <w:rsid w:val="008056DB"/>
    <w:rsid w:val="00807BF4"/>
    <w:rsid w:val="00815725"/>
    <w:rsid w:val="00820D3B"/>
    <w:rsid w:val="00854C08"/>
    <w:rsid w:val="00867E3D"/>
    <w:rsid w:val="008B3E75"/>
    <w:rsid w:val="008E374E"/>
    <w:rsid w:val="008E4373"/>
    <w:rsid w:val="008F560C"/>
    <w:rsid w:val="00914324"/>
    <w:rsid w:val="00915BF4"/>
    <w:rsid w:val="00932296"/>
    <w:rsid w:val="00936480"/>
    <w:rsid w:val="00957ED4"/>
    <w:rsid w:val="009621CE"/>
    <w:rsid w:val="009724EF"/>
    <w:rsid w:val="009770BE"/>
    <w:rsid w:val="009C0661"/>
    <w:rsid w:val="009C28A0"/>
    <w:rsid w:val="009E1DB0"/>
    <w:rsid w:val="00A05471"/>
    <w:rsid w:val="00A1472B"/>
    <w:rsid w:val="00A2433B"/>
    <w:rsid w:val="00A244F3"/>
    <w:rsid w:val="00A32225"/>
    <w:rsid w:val="00A3235C"/>
    <w:rsid w:val="00A464CF"/>
    <w:rsid w:val="00A478E4"/>
    <w:rsid w:val="00A649AE"/>
    <w:rsid w:val="00A939EE"/>
    <w:rsid w:val="00A95B9B"/>
    <w:rsid w:val="00AE0622"/>
    <w:rsid w:val="00AE6D6F"/>
    <w:rsid w:val="00B0633E"/>
    <w:rsid w:val="00B765FB"/>
    <w:rsid w:val="00B86CC8"/>
    <w:rsid w:val="00BB5121"/>
    <w:rsid w:val="00BB6E52"/>
    <w:rsid w:val="00BE03FC"/>
    <w:rsid w:val="00C221D3"/>
    <w:rsid w:val="00C25112"/>
    <w:rsid w:val="00C31BE5"/>
    <w:rsid w:val="00C410B3"/>
    <w:rsid w:val="00C43F45"/>
    <w:rsid w:val="00C50CA2"/>
    <w:rsid w:val="00C53362"/>
    <w:rsid w:val="00C67C29"/>
    <w:rsid w:val="00C8090C"/>
    <w:rsid w:val="00CA4964"/>
    <w:rsid w:val="00CA7D17"/>
    <w:rsid w:val="00CB45C8"/>
    <w:rsid w:val="00CB65CD"/>
    <w:rsid w:val="00CC4E83"/>
    <w:rsid w:val="00CD2335"/>
    <w:rsid w:val="00CF1A6C"/>
    <w:rsid w:val="00D207C1"/>
    <w:rsid w:val="00D43129"/>
    <w:rsid w:val="00D50055"/>
    <w:rsid w:val="00D61CD6"/>
    <w:rsid w:val="00D64215"/>
    <w:rsid w:val="00D94703"/>
    <w:rsid w:val="00DA47B2"/>
    <w:rsid w:val="00DA7F73"/>
    <w:rsid w:val="00DB25BC"/>
    <w:rsid w:val="00DB3177"/>
    <w:rsid w:val="00DC016D"/>
    <w:rsid w:val="00DD623E"/>
    <w:rsid w:val="00DE1CF2"/>
    <w:rsid w:val="00DF3CE1"/>
    <w:rsid w:val="00DF482D"/>
    <w:rsid w:val="00E1342B"/>
    <w:rsid w:val="00E14C24"/>
    <w:rsid w:val="00E3677E"/>
    <w:rsid w:val="00E7439B"/>
    <w:rsid w:val="00E76592"/>
    <w:rsid w:val="00E83F20"/>
    <w:rsid w:val="00EB551C"/>
    <w:rsid w:val="00EC0430"/>
    <w:rsid w:val="00ED12D4"/>
    <w:rsid w:val="00EE6BF0"/>
    <w:rsid w:val="00F328E7"/>
    <w:rsid w:val="00F45906"/>
    <w:rsid w:val="00F56454"/>
    <w:rsid w:val="00F971B7"/>
    <w:rsid w:val="00F97989"/>
    <w:rsid w:val="00FA5987"/>
    <w:rsid w:val="00FB661E"/>
    <w:rsid w:val="00FC0AD7"/>
    <w:rsid w:val="00FC33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DA0CC2"/>
  <w15:chartTrackingRefBased/>
  <w15:docId w15:val="{11BB1ECC-CA59-40D5-B879-42AA726E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4"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CA2"/>
  </w:style>
  <w:style w:type="paragraph" w:styleId="Rubrik1">
    <w:name w:val="heading 1"/>
    <w:basedOn w:val="Normal"/>
    <w:next w:val="Normal"/>
    <w:link w:val="Rubrik1Char"/>
    <w:uiPriority w:val="9"/>
    <w:qFormat/>
    <w:rsid w:val="00C50C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50CA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50CA2"/>
  </w:style>
  <w:style w:type="paragraph" w:styleId="Sidfot">
    <w:name w:val="footer"/>
    <w:basedOn w:val="Normal"/>
    <w:link w:val="SidfotChar"/>
    <w:uiPriority w:val="99"/>
    <w:unhideWhenUsed/>
    <w:rsid w:val="00C50CA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50CA2"/>
  </w:style>
  <w:style w:type="character" w:customStyle="1" w:styleId="Rubrik1Char">
    <w:name w:val="Rubrik 1 Char"/>
    <w:basedOn w:val="Standardstycketeckensnitt"/>
    <w:link w:val="Rubrik1"/>
    <w:uiPriority w:val="9"/>
    <w:rsid w:val="00C50CA2"/>
    <w:rPr>
      <w:rFonts w:asciiTheme="majorHAnsi" w:eastAsiaTheme="majorEastAsia" w:hAnsiTheme="majorHAnsi" w:cstheme="majorBidi"/>
      <w:color w:val="365F91" w:themeColor="accent1" w:themeShade="BF"/>
      <w:sz w:val="32"/>
      <w:szCs w:val="32"/>
    </w:rPr>
  </w:style>
  <w:style w:type="paragraph" w:styleId="Liststycke">
    <w:name w:val="List Paragraph"/>
    <w:basedOn w:val="Normal"/>
    <w:uiPriority w:val="34"/>
    <w:qFormat/>
    <w:rsid w:val="00C50CA2"/>
    <w:pPr>
      <w:ind w:left="720"/>
      <w:contextualSpacing/>
    </w:pPr>
  </w:style>
  <w:style w:type="character" w:styleId="Kommentarsreferens">
    <w:name w:val="annotation reference"/>
    <w:basedOn w:val="Standardstycketeckensnitt"/>
    <w:uiPriority w:val="99"/>
    <w:semiHidden/>
    <w:unhideWhenUsed/>
    <w:rsid w:val="00C50CA2"/>
    <w:rPr>
      <w:sz w:val="16"/>
      <w:szCs w:val="16"/>
    </w:rPr>
  </w:style>
  <w:style w:type="paragraph" w:styleId="Kommentarer">
    <w:name w:val="annotation text"/>
    <w:basedOn w:val="Normal"/>
    <w:link w:val="KommentarerChar"/>
    <w:uiPriority w:val="99"/>
    <w:unhideWhenUsed/>
    <w:rsid w:val="00C50CA2"/>
    <w:pPr>
      <w:spacing w:line="240" w:lineRule="auto"/>
    </w:pPr>
    <w:rPr>
      <w:sz w:val="20"/>
      <w:szCs w:val="20"/>
    </w:rPr>
  </w:style>
  <w:style w:type="character" w:customStyle="1" w:styleId="KommentarerChar">
    <w:name w:val="Kommentarer Char"/>
    <w:basedOn w:val="Standardstycketeckensnitt"/>
    <w:link w:val="Kommentarer"/>
    <w:uiPriority w:val="99"/>
    <w:rsid w:val="00C50CA2"/>
    <w:rPr>
      <w:sz w:val="20"/>
      <w:szCs w:val="20"/>
    </w:rPr>
  </w:style>
  <w:style w:type="paragraph" w:styleId="Ballongtext">
    <w:name w:val="Balloon Text"/>
    <w:basedOn w:val="Normal"/>
    <w:link w:val="BallongtextChar"/>
    <w:uiPriority w:val="99"/>
    <w:semiHidden/>
    <w:unhideWhenUsed/>
    <w:rsid w:val="00C50CA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50CA2"/>
    <w:rPr>
      <w:rFonts w:ascii="Segoe UI" w:hAnsi="Segoe UI" w:cs="Segoe UI"/>
      <w:sz w:val="18"/>
      <w:szCs w:val="18"/>
    </w:rPr>
  </w:style>
  <w:style w:type="character" w:styleId="Hyperlnk">
    <w:name w:val="Hyperlink"/>
    <w:basedOn w:val="Standardstycketeckensnitt"/>
    <w:rsid w:val="00803402"/>
    <w:rPr>
      <w:color w:val="0000FF" w:themeColor="hyperlink"/>
      <w:u w:val="single"/>
    </w:rPr>
  </w:style>
  <w:style w:type="paragraph" w:styleId="Slutnotstext">
    <w:name w:val="endnote text"/>
    <w:basedOn w:val="Normal"/>
    <w:link w:val="SlutnotstextChar"/>
    <w:uiPriority w:val="99"/>
    <w:unhideWhenUsed/>
    <w:rsid w:val="00803402"/>
    <w:pPr>
      <w:spacing w:after="0" w:line="240" w:lineRule="auto"/>
    </w:pPr>
    <w:rPr>
      <w:rFonts w:eastAsiaTheme="minorEastAsia"/>
      <w:sz w:val="20"/>
      <w:szCs w:val="20"/>
      <w:lang w:eastAsia="sv-SE"/>
    </w:rPr>
  </w:style>
  <w:style w:type="character" w:customStyle="1" w:styleId="SlutnotstextChar">
    <w:name w:val="Slutnotstext Char"/>
    <w:basedOn w:val="Standardstycketeckensnitt"/>
    <w:link w:val="Slutnotstext"/>
    <w:uiPriority w:val="99"/>
    <w:rsid w:val="00803402"/>
    <w:rPr>
      <w:rFonts w:eastAsiaTheme="minorEastAsia"/>
      <w:sz w:val="20"/>
      <w:szCs w:val="20"/>
      <w:lang w:eastAsia="sv-SE"/>
    </w:rPr>
  </w:style>
  <w:style w:type="character" w:styleId="Slutnotsreferens">
    <w:name w:val="endnote reference"/>
    <w:basedOn w:val="Standardstycketeckensnitt"/>
    <w:uiPriority w:val="99"/>
    <w:semiHidden/>
    <w:unhideWhenUsed/>
    <w:rsid w:val="00803402"/>
    <w:rPr>
      <w:vertAlign w:val="superscript"/>
    </w:rPr>
  </w:style>
  <w:style w:type="character" w:customStyle="1" w:styleId="hps">
    <w:name w:val="hps"/>
    <w:basedOn w:val="Standardstycketeckensnitt"/>
    <w:rsid w:val="00803402"/>
  </w:style>
  <w:style w:type="character" w:styleId="Stark">
    <w:name w:val="Strong"/>
    <w:basedOn w:val="Standardstycketeckensnitt"/>
    <w:qFormat/>
    <w:rsid w:val="00803402"/>
    <w:rPr>
      <w:b/>
      <w:bCs/>
      <w:color w:val="auto"/>
    </w:rPr>
  </w:style>
  <w:style w:type="paragraph" w:styleId="Kommentarsmne">
    <w:name w:val="annotation subject"/>
    <w:basedOn w:val="Kommentarer"/>
    <w:next w:val="Kommentarer"/>
    <w:link w:val="KommentarsmneChar"/>
    <w:uiPriority w:val="99"/>
    <w:semiHidden/>
    <w:unhideWhenUsed/>
    <w:rsid w:val="007C3501"/>
    <w:rPr>
      <w:b/>
      <w:bCs/>
    </w:rPr>
  </w:style>
  <w:style w:type="character" w:customStyle="1" w:styleId="KommentarsmneChar">
    <w:name w:val="Kommentarsämne Char"/>
    <w:basedOn w:val="KommentarerChar"/>
    <w:link w:val="Kommentarsmne"/>
    <w:uiPriority w:val="99"/>
    <w:semiHidden/>
    <w:rsid w:val="007C3501"/>
    <w:rPr>
      <w:b/>
      <w:bCs/>
      <w:sz w:val="20"/>
      <w:szCs w:val="20"/>
    </w:rPr>
  </w:style>
  <w:style w:type="paragraph" w:styleId="Revision">
    <w:name w:val="Revision"/>
    <w:hidden/>
    <w:uiPriority w:val="99"/>
    <w:semiHidden/>
    <w:rsid w:val="0026279F"/>
    <w:pPr>
      <w:spacing w:after="0" w:line="240" w:lineRule="auto"/>
    </w:pPr>
  </w:style>
  <w:style w:type="paragraph" w:customStyle="1" w:styleId="Default">
    <w:name w:val="Default"/>
    <w:rsid w:val="00713BE8"/>
    <w:pPr>
      <w:autoSpaceDE w:val="0"/>
      <w:autoSpaceDN w:val="0"/>
      <w:adjustRightInd w:val="0"/>
      <w:spacing w:after="0" w:line="240" w:lineRule="auto"/>
    </w:pPr>
    <w:rPr>
      <w:rFonts w:ascii="Times New Roman" w:hAnsi="Times New Roman" w:cs="Times New Roman"/>
      <w:color w:val="000000"/>
      <w:sz w:val="24"/>
      <w:szCs w:val="24"/>
    </w:rPr>
  </w:style>
  <w:style w:type="paragraph" w:styleId="Normaltindrag">
    <w:name w:val="Normal Indent"/>
    <w:basedOn w:val="Normal"/>
    <w:link w:val="NormaltindragChar"/>
    <w:uiPriority w:val="4"/>
    <w:semiHidden/>
    <w:unhideWhenUsed/>
    <w:rsid w:val="007F0760"/>
    <w:pPr>
      <w:spacing w:before="160" w:after="0" w:line="300" w:lineRule="atLeast"/>
      <w:ind w:left="851"/>
      <w:jc w:val="both"/>
    </w:pPr>
    <w:rPr>
      <w:rFonts w:ascii="Garamond" w:hAnsi="Garamond" w:cs="Times New Roman"/>
      <w:sz w:val="24"/>
      <w:szCs w:val="24"/>
    </w:rPr>
  </w:style>
  <w:style w:type="character" w:customStyle="1" w:styleId="NormaltindragChar">
    <w:name w:val="Normalt indrag Char"/>
    <w:basedOn w:val="Standardstycketeckensnitt"/>
    <w:link w:val="Normaltindrag"/>
    <w:uiPriority w:val="4"/>
    <w:semiHidden/>
    <w:locked/>
    <w:rsid w:val="00041B33"/>
    <w:rPr>
      <w:rFonts w:ascii="Garamond"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452707">
      <w:bodyDiv w:val="1"/>
      <w:marLeft w:val="0"/>
      <w:marRight w:val="0"/>
      <w:marTop w:val="0"/>
      <w:marBottom w:val="0"/>
      <w:divBdr>
        <w:top w:val="none" w:sz="0" w:space="0" w:color="auto"/>
        <w:left w:val="none" w:sz="0" w:space="0" w:color="auto"/>
        <w:bottom w:val="none" w:sz="0" w:space="0" w:color="auto"/>
        <w:right w:val="none" w:sz="0" w:space="0" w:color="auto"/>
      </w:divBdr>
    </w:div>
    <w:div w:id="758409840">
      <w:bodyDiv w:val="1"/>
      <w:marLeft w:val="0"/>
      <w:marRight w:val="0"/>
      <w:marTop w:val="0"/>
      <w:marBottom w:val="0"/>
      <w:divBdr>
        <w:top w:val="none" w:sz="0" w:space="0" w:color="auto"/>
        <w:left w:val="none" w:sz="0" w:space="0" w:color="auto"/>
        <w:bottom w:val="none" w:sz="0" w:space="0" w:color="auto"/>
        <w:right w:val="none" w:sz="0" w:space="0" w:color="auto"/>
      </w:divBdr>
    </w:div>
    <w:div w:id="1195120773">
      <w:bodyDiv w:val="1"/>
      <w:marLeft w:val="0"/>
      <w:marRight w:val="0"/>
      <w:marTop w:val="0"/>
      <w:marBottom w:val="0"/>
      <w:divBdr>
        <w:top w:val="none" w:sz="0" w:space="0" w:color="auto"/>
        <w:left w:val="none" w:sz="0" w:space="0" w:color="auto"/>
        <w:bottom w:val="none" w:sz="0" w:space="0" w:color="auto"/>
        <w:right w:val="none" w:sz="0" w:space="0" w:color="auto"/>
      </w:divBdr>
    </w:div>
    <w:div w:id="1466317768">
      <w:bodyDiv w:val="1"/>
      <w:marLeft w:val="0"/>
      <w:marRight w:val="0"/>
      <w:marTop w:val="0"/>
      <w:marBottom w:val="0"/>
      <w:divBdr>
        <w:top w:val="none" w:sz="0" w:space="0" w:color="auto"/>
        <w:left w:val="none" w:sz="0" w:space="0" w:color="auto"/>
        <w:bottom w:val="none" w:sz="0" w:space="0" w:color="auto"/>
        <w:right w:val="none" w:sz="0" w:space="0" w:color="auto"/>
      </w:divBdr>
    </w:div>
    <w:div w:id="1539199281">
      <w:bodyDiv w:val="1"/>
      <w:marLeft w:val="0"/>
      <w:marRight w:val="0"/>
      <w:marTop w:val="0"/>
      <w:marBottom w:val="0"/>
      <w:divBdr>
        <w:top w:val="none" w:sz="0" w:space="0" w:color="auto"/>
        <w:left w:val="none" w:sz="0" w:space="0" w:color="auto"/>
        <w:bottom w:val="none" w:sz="0" w:space="0" w:color="auto"/>
        <w:right w:val="none" w:sz="0" w:space="0" w:color="auto"/>
      </w:divBdr>
    </w:div>
    <w:div w:id="1544293750">
      <w:bodyDiv w:val="1"/>
      <w:marLeft w:val="0"/>
      <w:marRight w:val="0"/>
      <w:marTop w:val="0"/>
      <w:marBottom w:val="0"/>
      <w:divBdr>
        <w:top w:val="none" w:sz="0" w:space="0" w:color="auto"/>
        <w:left w:val="none" w:sz="0" w:space="0" w:color="auto"/>
        <w:bottom w:val="none" w:sz="0" w:space="0" w:color="auto"/>
        <w:right w:val="none" w:sz="0" w:space="0" w:color="auto"/>
      </w:divBdr>
      <w:divsChild>
        <w:div w:id="2102945936">
          <w:marLeft w:val="547"/>
          <w:marRight w:val="0"/>
          <w:marTop w:val="120"/>
          <w:marBottom w:val="0"/>
          <w:divBdr>
            <w:top w:val="none" w:sz="0" w:space="0" w:color="auto"/>
            <w:left w:val="none" w:sz="0" w:space="0" w:color="auto"/>
            <w:bottom w:val="none" w:sz="0" w:space="0" w:color="auto"/>
            <w:right w:val="none" w:sz="0" w:space="0" w:color="auto"/>
          </w:divBdr>
        </w:div>
        <w:div w:id="1696156830">
          <w:marLeft w:val="1123"/>
          <w:marRight w:val="0"/>
          <w:marTop w:val="120"/>
          <w:marBottom w:val="0"/>
          <w:divBdr>
            <w:top w:val="none" w:sz="0" w:space="0" w:color="auto"/>
            <w:left w:val="none" w:sz="0" w:space="0" w:color="auto"/>
            <w:bottom w:val="none" w:sz="0" w:space="0" w:color="auto"/>
            <w:right w:val="none" w:sz="0" w:space="0" w:color="auto"/>
          </w:divBdr>
        </w:div>
        <w:div w:id="757948658">
          <w:marLeft w:val="1123"/>
          <w:marRight w:val="0"/>
          <w:marTop w:val="120"/>
          <w:marBottom w:val="0"/>
          <w:divBdr>
            <w:top w:val="none" w:sz="0" w:space="0" w:color="auto"/>
            <w:left w:val="none" w:sz="0" w:space="0" w:color="auto"/>
            <w:bottom w:val="none" w:sz="0" w:space="0" w:color="auto"/>
            <w:right w:val="none" w:sz="0" w:space="0" w:color="auto"/>
          </w:divBdr>
        </w:div>
        <w:div w:id="621575837">
          <w:marLeft w:val="1123"/>
          <w:marRight w:val="0"/>
          <w:marTop w:val="120"/>
          <w:marBottom w:val="0"/>
          <w:divBdr>
            <w:top w:val="none" w:sz="0" w:space="0" w:color="auto"/>
            <w:left w:val="none" w:sz="0" w:space="0" w:color="auto"/>
            <w:bottom w:val="none" w:sz="0" w:space="0" w:color="auto"/>
            <w:right w:val="none" w:sz="0" w:space="0" w:color="auto"/>
          </w:divBdr>
        </w:div>
        <w:div w:id="909583441">
          <w:marLeft w:val="1123"/>
          <w:marRight w:val="0"/>
          <w:marTop w:val="120"/>
          <w:marBottom w:val="0"/>
          <w:divBdr>
            <w:top w:val="none" w:sz="0" w:space="0" w:color="auto"/>
            <w:left w:val="none" w:sz="0" w:space="0" w:color="auto"/>
            <w:bottom w:val="none" w:sz="0" w:space="0" w:color="auto"/>
            <w:right w:val="none" w:sz="0" w:space="0" w:color="auto"/>
          </w:divBdr>
        </w:div>
      </w:divsChild>
    </w:div>
    <w:div w:id="1722056399">
      <w:bodyDiv w:val="1"/>
      <w:marLeft w:val="0"/>
      <w:marRight w:val="0"/>
      <w:marTop w:val="0"/>
      <w:marBottom w:val="0"/>
      <w:divBdr>
        <w:top w:val="none" w:sz="0" w:space="0" w:color="auto"/>
        <w:left w:val="none" w:sz="0" w:space="0" w:color="auto"/>
        <w:bottom w:val="none" w:sz="0" w:space="0" w:color="auto"/>
        <w:right w:val="none" w:sz="0" w:space="0" w:color="auto"/>
      </w:divBdr>
    </w:div>
    <w:div w:id="195902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86A25-9605-4ACD-B170-3B33D1F99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1791</Words>
  <Characters>9494</Characters>
  <Application>Microsoft Office Word</Application>
  <DocSecurity>0</DocSecurity>
  <Lines>79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Ekberg</dc:creator>
  <cp:keywords/>
  <dc:description/>
  <cp:lastModifiedBy>Kristin Sjöblom</cp:lastModifiedBy>
  <cp:revision>3</cp:revision>
  <cp:lastPrinted>2018-12-03T13:57:00Z</cp:lastPrinted>
  <dcterms:created xsi:type="dcterms:W3CDTF">2018-12-04T14:08:00Z</dcterms:created>
  <dcterms:modified xsi:type="dcterms:W3CDTF">2018-12-04T14:23:00Z</dcterms:modified>
</cp:coreProperties>
</file>